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C3E7D">
      <w:pPr>
        <w:spacing w:line="360" w:lineRule="auto"/>
        <w:jc w:val="center"/>
        <w:rPr>
          <w:rFonts w:ascii="宋体" w:hAnsi="宋体" w:eastAsia="宋体" w:cs="宋体"/>
          <w:b/>
          <w:bCs/>
          <w:kern w:val="0"/>
          <w:sz w:val="36"/>
          <w:szCs w:val="44"/>
        </w:rPr>
      </w:pPr>
      <w:r>
        <w:rPr>
          <w:rFonts w:hint="eastAsia" w:ascii="宋体" w:hAnsi="宋体" w:eastAsia="宋体" w:cs="宋体"/>
          <w:b/>
          <w:bCs/>
          <w:kern w:val="0"/>
          <w:sz w:val="36"/>
          <w:szCs w:val="44"/>
        </w:rPr>
        <w:t>安徽省高速地产集团有限公司工会福利慰问品采购合同</w:t>
      </w:r>
    </w:p>
    <w:p w14:paraId="7B911FD2">
      <w:pPr>
        <w:spacing w:line="360" w:lineRule="auto"/>
        <w:jc w:val="center"/>
        <w:rPr>
          <w:rFonts w:hint="eastAsia" w:ascii="宋体" w:hAnsi="宋体" w:eastAsia="宋体" w:cs="宋体"/>
          <w:b/>
          <w:bCs/>
          <w:kern w:val="0"/>
          <w:sz w:val="36"/>
          <w:szCs w:val="44"/>
        </w:rPr>
      </w:pPr>
    </w:p>
    <w:p w14:paraId="60BE472F">
      <w:pPr>
        <w:spacing w:line="360" w:lineRule="auto"/>
        <w:rPr>
          <w:rFonts w:hint="eastAsia" w:ascii="宋体" w:hAnsi="宋体" w:eastAsia="宋体"/>
          <w:sz w:val="21"/>
          <w:szCs w:val="21"/>
          <w:u w:val="single"/>
        </w:rPr>
      </w:pPr>
      <w:r>
        <w:rPr>
          <w:rFonts w:hint="eastAsia" w:ascii="宋体" w:hAnsi="宋体" w:eastAsia="宋体"/>
          <w:sz w:val="21"/>
          <w:szCs w:val="21"/>
        </w:rPr>
        <w:t>甲方（需方）：</w:t>
      </w:r>
      <w:r>
        <w:rPr>
          <w:rFonts w:hint="eastAsia" w:ascii="宋体" w:hAnsi="宋体" w:eastAsia="宋体"/>
          <w:sz w:val="21"/>
          <w:szCs w:val="21"/>
          <w:u w:val="single"/>
        </w:rPr>
        <w:t xml:space="preserve">                           </w:t>
      </w:r>
    </w:p>
    <w:p w14:paraId="0DED3ECE">
      <w:pPr>
        <w:spacing w:line="360" w:lineRule="auto"/>
        <w:rPr>
          <w:rFonts w:hint="eastAsia" w:ascii="宋体" w:hAnsi="宋体" w:eastAsia="宋体"/>
          <w:sz w:val="21"/>
          <w:szCs w:val="21"/>
        </w:rPr>
      </w:pPr>
      <w:r>
        <w:rPr>
          <w:rFonts w:hint="eastAsia" w:ascii="宋体" w:hAnsi="宋体" w:eastAsia="宋体"/>
          <w:sz w:val="21"/>
          <w:szCs w:val="21"/>
        </w:rPr>
        <w:t>乙方（供方）：</w:t>
      </w:r>
      <w:r>
        <w:rPr>
          <w:rFonts w:hint="eastAsia" w:ascii="宋体" w:hAnsi="宋体" w:eastAsia="宋体"/>
          <w:sz w:val="21"/>
          <w:szCs w:val="21"/>
          <w:u w:val="single"/>
        </w:rPr>
        <w:t xml:space="preserve">                           </w:t>
      </w:r>
      <w:r>
        <w:rPr>
          <w:rFonts w:ascii="宋体" w:hAnsi="宋体" w:eastAsia="宋体"/>
          <w:sz w:val="21"/>
          <w:szCs w:val="21"/>
        </w:rPr>
        <w:t xml:space="preserve"> </w:t>
      </w:r>
    </w:p>
    <w:p w14:paraId="052A8F0F">
      <w:pPr>
        <w:spacing w:line="360" w:lineRule="auto"/>
        <w:ind w:firstLine="420" w:firstLineChars="200"/>
        <w:rPr>
          <w:rFonts w:eastAsia="宋体" w:cs="Calibri"/>
          <w:sz w:val="21"/>
          <w:szCs w:val="22"/>
        </w:rPr>
      </w:pPr>
      <w:r>
        <w:rPr>
          <w:rFonts w:hAnsi="宋体" w:eastAsia="宋体" w:cs="Calibri"/>
          <w:sz w:val="21"/>
          <w:szCs w:val="22"/>
        </w:rPr>
        <w:t>根据《中华人民共和国</w:t>
      </w:r>
      <w:r>
        <w:rPr>
          <w:rFonts w:hint="eastAsia" w:hAnsi="宋体" w:eastAsia="宋体" w:cs="Calibri"/>
          <w:sz w:val="21"/>
          <w:szCs w:val="22"/>
        </w:rPr>
        <w:t>民法典</w:t>
      </w:r>
      <w:r>
        <w:rPr>
          <w:rFonts w:hAnsi="宋体" w:eastAsia="宋体" w:cs="Calibri"/>
          <w:sz w:val="21"/>
          <w:szCs w:val="22"/>
        </w:rPr>
        <w:t>》等有关法律规定，甲方经</w:t>
      </w:r>
      <w:r>
        <w:rPr>
          <w:rFonts w:hint="eastAsia" w:hAnsi="宋体" w:eastAsia="宋体" w:cs="Calibri"/>
          <w:sz w:val="21"/>
          <w:szCs w:val="22"/>
        </w:rPr>
        <w:t>公开</w:t>
      </w:r>
      <w:r>
        <w:rPr>
          <w:rFonts w:hAnsi="宋体" w:eastAsia="宋体" w:cs="Calibri"/>
          <w:sz w:val="21"/>
          <w:szCs w:val="22"/>
        </w:rPr>
        <w:t>比选确认乙方为</w:t>
      </w:r>
      <w:r>
        <w:rPr>
          <w:rFonts w:hint="eastAsia" w:eastAsia="宋体"/>
          <w:sz w:val="21"/>
          <w:szCs w:val="21"/>
          <w:u w:val="single"/>
        </w:rPr>
        <w:t xml:space="preserve"> </w:t>
      </w:r>
      <w:r>
        <w:rPr>
          <w:rFonts w:eastAsia="宋体"/>
          <w:sz w:val="21"/>
          <w:szCs w:val="21"/>
          <w:u w:val="single"/>
        </w:rPr>
        <w:t xml:space="preserve">   </w:t>
      </w:r>
      <w:r>
        <w:rPr>
          <w:rFonts w:hAnsi="宋体" w:eastAsia="宋体" w:cs="Calibri"/>
          <w:sz w:val="21"/>
          <w:szCs w:val="22"/>
        </w:rPr>
        <w:t>（下称</w:t>
      </w:r>
      <w:r>
        <w:rPr>
          <w:rFonts w:eastAsia="宋体" w:cs="Calibri"/>
          <w:sz w:val="21"/>
          <w:szCs w:val="22"/>
        </w:rPr>
        <w:t>“</w:t>
      </w:r>
      <w:r>
        <w:rPr>
          <w:rFonts w:hAnsi="宋体" w:eastAsia="宋体" w:cs="Calibri"/>
          <w:sz w:val="21"/>
          <w:szCs w:val="22"/>
        </w:rPr>
        <w:t>货物</w:t>
      </w:r>
      <w:r>
        <w:rPr>
          <w:rFonts w:eastAsia="宋体" w:cs="Calibri"/>
          <w:sz w:val="21"/>
          <w:szCs w:val="22"/>
        </w:rPr>
        <w:t>”</w:t>
      </w:r>
      <w:r>
        <w:rPr>
          <w:rFonts w:hAnsi="宋体" w:eastAsia="宋体" w:cs="Calibri"/>
          <w:sz w:val="21"/>
          <w:szCs w:val="22"/>
        </w:rPr>
        <w:t>）采购项目</w:t>
      </w:r>
      <w:r>
        <w:rPr>
          <w:rFonts w:eastAsia="宋体" w:cs="Calibri"/>
          <w:sz w:val="21"/>
          <w:szCs w:val="22"/>
        </w:rPr>
        <w:t>（下称“本项目”）</w:t>
      </w:r>
      <w:r>
        <w:rPr>
          <w:rFonts w:hAnsi="宋体" w:eastAsia="宋体" w:cs="Calibri"/>
          <w:sz w:val="21"/>
          <w:szCs w:val="22"/>
        </w:rPr>
        <w:t>的供应商，结合本项目具体情况，遵循平等、自愿、公平和诚实信用的原则，甲、乙双方经友好协商，签订本合同。</w:t>
      </w:r>
    </w:p>
    <w:p w14:paraId="63C73FB7">
      <w:pPr>
        <w:spacing w:line="360" w:lineRule="auto"/>
        <w:rPr>
          <w:rFonts w:eastAsia="宋体" w:cs="Calibri"/>
          <w:sz w:val="21"/>
          <w:szCs w:val="22"/>
        </w:rPr>
      </w:pPr>
    </w:p>
    <w:p w14:paraId="10F5F1BE">
      <w:pPr>
        <w:spacing w:line="360" w:lineRule="auto"/>
        <w:ind w:left="600" w:hanging="600"/>
        <w:rPr>
          <w:rFonts w:eastAsia="宋体" w:cs="Calibri"/>
          <w:b/>
          <w:sz w:val="21"/>
          <w:szCs w:val="22"/>
        </w:rPr>
      </w:pPr>
      <w:r>
        <w:rPr>
          <w:rFonts w:eastAsia="宋体" w:cs="Calibri"/>
          <w:b/>
          <w:sz w:val="21"/>
          <w:szCs w:val="22"/>
        </w:rPr>
        <w:t xml:space="preserve">1.    </w:t>
      </w:r>
      <w:r>
        <w:rPr>
          <w:rFonts w:hint="eastAsia" w:eastAsia="宋体" w:cs="Calibri"/>
          <w:b/>
          <w:sz w:val="21"/>
          <w:szCs w:val="22"/>
        </w:rPr>
        <w:t>合同标的及标准</w:t>
      </w:r>
    </w:p>
    <w:p w14:paraId="4382292E">
      <w:pPr>
        <w:spacing w:line="360" w:lineRule="auto"/>
        <w:ind w:left="630" w:hanging="630" w:hangingChars="300"/>
        <w:rPr>
          <w:rFonts w:eastAsia="宋体" w:cs="Calibri"/>
          <w:sz w:val="21"/>
          <w:szCs w:val="22"/>
        </w:rPr>
      </w:pPr>
      <w:r>
        <w:rPr>
          <w:rFonts w:eastAsia="宋体" w:cs="Calibri"/>
          <w:sz w:val="21"/>
          <w:szCs w:val="22"/>
        </w:rPr>
        <w:t xml:space="preserve">1.1   </w:t>
      </w:r>
      <w:r>
        <w:rPr>
          <w:rFonts w:hint="eastAsia" w:eastAsia="宋体" w:cs="Calibri"/>
          <w:sz w:val="21"/>
          <w:szCs w:val="22"/>
        </w:rPr>
        <w:t>乙方按合同文件的规定供应货物，并修补任何质量缺陷。货物的品名、品牌、规格、型号、原产地、质量详见本合同附件</w:t>
      </w:r>
      <w:r>
        <w:rPr>
          <w:rFonts w:hAnsi="宋体" w:eastAsia="宋体" w:cs="Calibri"/>
          <w:sz w:val="21"/>
          <w:szCs w:val="22"/>
        </w:rPr>
        <w:t>《</w:t>
      </w:r>
      <w:r>
        <w:rPr>
          <w:rFonts w:hint="eastAsia" w:hAnsi="宋体" w:eastAsia="宋体" w:cs="Calibri"/>
          <w:sz w:val="21"/>
          <w:szCs w:val="22"/>
        </w:rPr>
        <w:t>报价清单</w:t>
      </w:r>
      <w:r>
        <w:rPr>
          <w:rFonts w:hAnsi="宋体" w:eastAsia="宋体" w:cs="Calibri"/>
          <w:sz w:val="21"/>
          <w:szCs w:val="22"/>
        </w:rPr>
        <w:t>》</w:t>
      </w:r>
      <w:r>
        <w:rPr>
          <w:rFonts w:hint="eastAsia" w:eastAsia="宋体" w:cs="Calibri"/>
          <w:sz w:val="21"/>
          <w:szCs w:val="22"/>
        </w:rPr>
        <w:t>。</w:t>
      </w:r>
    </w:p>
    <w:p w14:paraId="408EEABC">
      <w:pPr>
        <w:adjustRightInd w:val="0"/>
        <w:snapToGrid w:val="0"/>
        <w:spacing w:line="360" w:lineRule="auto"/>
        <w:ind w:left="630" w:hanging="630" w:hangingChars="300"/>
        <w:rPr>
          <w:rFonts w:eastAsia="宋体" w:cs="Calibri"/>
          <w:sz w:val="21"/>
          <w:szCs w:val="22"/>
        </w:rPr>
      </w:pPr>
      <w:r>
        <w:rPr>
          <w:rFonts w:eastAsia="宋体" w:cs="Calibri"/>
          <w:sz w:val="21"/>
          <w:szCs w:val="22"/>
        </w:rPr>
        <w:t xml:space="preserve">1.2   </w:t>
      </w:r>
      <w:r>
        <w:rPr>
          <w:rFonts w:hint="eastAsia" w:eastAsia="宋体" w:cs="Calibri"/>
          <w:sz w:val="21"/>
          <w:szCs w:val="22"/>
        </w:rPr>
        <w:t>本合同所指的货物应符合本合同附件</w:t>
      </w:r>
      <w:r>
        <w:rPr>
          <w:rFonts w:hAnsi="宋体" w:eastAsia="宋体" w:cs="Calibri"/>
          <w:sz w:val="21"/>
          <w:szCs w:val="22"/>
        </w:rPr>
        <w:t>《</w:t>
      </w:r>
      <w:r>
        <w:rPr>
          <w:rFonts w:hint="eastAsia" w:hAnsi="宋体" w:eastAsia="宋体" w:cs="Calibri"/>
          <w:sz w:val="21"/>
          <w:szCs w:val="22"/>
        </w:rPr>
        <w:t>报价清单</w:t>
      </w:r>
      <w:r>
        <w:rPr>
          <w:rFonts w:hAnsi="宋体" w:eastAsia="宋体" w:cs="Calibri"/>
          <w:sz w:val="21"/>
          <w:szCs w:val="22"/>
        </w:rPr>
        <w:t>》</w:t>
      </w:r>
      <w:r>
        <w:rPr>
          <w:rFonts w:hint="eastAsia" w:eastAsia="宋体" w:cs="Calibri"/>
          <w:sz w:val="21"/>
          <w:szCs w:val="22"/>
        </w:rPr>
        <w:t>所述的规格和参数，如果没有提及适用标准，则应符合</w:t>
      </w:r>
      <w:r>
        <w:rPr>
          <w:rFonts w:eastAsia="宋体" w:cs="Calibri"/>
          <w:sz w:val="21"/>
          <w:szCs w:val="22"/>
        </w:rPr>
        <w:t>3C</w:t>
      </w:r>
      <w:r>
        <w:rPr>
          <w:rFonts w:hint="eastAsia" w:eastAsia="宋体" w:cs="Calibri"/>
          <w:sz w:val="21"/>
          <w:szCs w:val="22"/>
        </w:rPr>
        <w:t>标准及行业标准，且必须为有关机构发布的最新版本的标准。</w:t>
      </w:r>
    </w:p>
    <w:p w14:paraId="0CC0EFD5">
      <w:pPr>
        <w:widowControl/>
        <w:tabs>
          <w:tab w:val="left" w:pos="630"/>
        </w:tabs>
        <w:adjustRightInd w:val="0"/>
        <w:snapToGrid w:val="0"/>
        <w:spacing w:line="360" w:lineRule="auto"/>
        <w:jc w:val="left"/>
        <w:rPr>
          <w:rFonts w:eastAsia="宋体" w:cs="Calibri"/>
          <w:sz w:val="21"/>
          <w:szCs w:val="22"/>
        </w:rPr>
      </w:pPr>
      <w:r>
        <w:rPr>
          <w:rFonts w:eastAsia="宋体" w:cs="Calibri"/>
          <w:sz w:val="21"/>
          <w:szCs w:val="22"/>
        </w:rPr>
        <w:t xml:space="preserve">1.3   </w:t>
      </w:r>
      <w:r>
        <w:rPr>
          <w:rFonts w:hint="eastAsia" w:eastAsia="宋体" w:cs="Calibri"/>
          <w:sz w:val="21"/>
          <w:szCs w:val="22"/>
        </w:rPr>
        <w:t>国内产品或合资厂的产品必须具备出厂合格证。</w:t>
      </w:r>
    </w:p>
    <w:p w14:paraId="768389F2">
      <w:pPr>
        <w:widowControl/>
        <w:tabs>
          <w:tab w:val="left" w:pos="630"/>
        </w:tabs>
        <w:adjustRightInd w:val="0"/>
        <w:snapToGrid w:val="0"/>
        <w:spacing w:line="360" w:lineRule="auto"/>
        <w:ind w:left="630" w:hanging="630" w:hangingChars="300"/>
        <w:jc w:val="left"/>
        <w:rPr>
          <w:rFonts w:eastAsia="宋体" w:cs="Calibri"/>
          <w:sz w:val="21"/>
          <w:szCs w:val="22"/>
        </w:rPr>
      </w:pPr>
      <w:r>
        <w:rPr>
          <w:rFonts w:eastAsia="宋体" w:cs="Calibri"/>
          <w:sz w:val="21"/>
          <w:szCs w:val="22"/>
        </w:rPr>
        <w:t>1.</w:t>
      </w:r>
      <w:r>
        <w:rPr>
          <w:rFonts w:eastAsia="宋体" w:cs="Calibri"/>
          <w:b/>
          <w:sz w:val="21"/>
          <w:szCs w:val="22"/>
        </w:rPr>
        <w:t>4</w:t>
      </w:r>
      <w:r>
        <w:rPr>
          <w:rFonts w:eastAsia="宋体" w:cs="Calibri"/>
          <w:sz w:val="21"/>
          <w:szCs w:val="22"/>
        </w:rPr>
        <w:t xml:space="preserve">   </w:t>
      </w:r>
      <w:r>
        <w:rPr>
          <w:rFonts w:hint="eastAsia" w:eastAsia="宋体" w:cs="Calibri"/>
          <w:sz w:val="21"/>
          <w:szCs w:val="22"/>
        </w:rPr>
        <w:t>甲乙双方对标的物的样品封样，样品封存后由甲方保管，并向乙方开具封样证明。本合同未规定的技术规格和质量要求，以封存样品的技术规格和质量要求为准并作为验收的依据。</w:t>
      </w:r>
    </w:p>
    <w:p w14:paraId="1B70872C">
      <w:pPr>
        <w:adjustRightInd w:val="0"/>
        <w:snapToGrid w:val="0"/>
        <w:spacing w:line="360" w:lineRule="auto"/>
        <w:ind w:left="630" w:hanging="630" w:hangingChars="300"/>
        <w:rPr>
          <w:rFonts w:eastAsia="宋体" w:cs="Calibri"/>
          <w:sz w:val="21"/>
          <w:szCs w:val="22"/>
        </w:rPr>
      </w:pPr>
      <w:r>
        <w:rPr>
          <w:rFonts w:eastAsia="宋体" w:cs="Calibri"/>
          <w:sz w:val="21"/>
          <w:szCs w:val="22"/>
        </w:rPr>
        <w:t xml:space="preserve">1.5  </w:t>
      </w:r>
      <w:r>
        <w:rPr>
          <w:rFonts w:hint="eastAsia" w:eastAsia="宋体" w:cs="Calibri"/>
          <w:sz w:val="21"/>
          <w:szCs w:val="22"/>
        </w:rPr>
        <w:t>封样的样品将作为货物的验收依据，乙方应承担货物规格品质与样品一致的责任，如果交付货物的规格品质与样品不同，甲方可根据样品的标准要求乙方承担违约责任。</w:t>
      </w:r>
    </w:p>
    <w:p w14:paraId="393E2025">
      <w:pPr>
        <w:widowControl/>
        <w:tabs>
          <w:tab w:val="left" w:pos="630"/>
        </w:tabs>
        <w:adjustRightInd w:val="0"/>
        <w:snapToGrid w:val="0"/>
        <w:spacing w:line="360" w:lineRule="auto"/>
        <w:jc w:val="left"/>
        <w:rPr>
          <w:rFonts w:eastAsia="宋体" w:cs="Calibri"/>
          <w:sz w:val="21"/>
          <w:szCs w:val="22"/>
        </w:rPr>
      </w:pPr>
      <w:r>
        <w:rPr>
          <w:rFonts w:eastAsia="宋体" w:cs="Calibri"/>
          <w:sz w:val="21"/>
          <w:szCs w:val="22"/>
        </w:rPr>
        <w:t xml:space="preserve">1.6   </w:t>
      </w:r>
      <w:r>
        <w:rPr>
          <w:rFonts w:hint="eastAsia" w:eastAsia="宋体" w:cs="Calibri"/>
          <w:sz w:val="21"/>
          <w:szCs w:val="22"/>
        </w:rPr>
        <w:t>乙方应提供货物的售后服务等。</w:t>
      </w:r>
    </w:p>
    <w:p w14:paraId="68BD8935">
      <w:pPr>
        <w:spacing w:line="360" w:lineRule="auto"/>
        <w:ind w:left="600" w:hanging="600"/>
        <w:rPr>
          <w:rFonts w:eastAsia="宋体" w:cs="Calibri"/>
          <w:sz w:val="21"/>
          <w:szCs w:val="22"/>
        </w:rPr>
      </w:pPr>
    </w:p>
    <w:p w14:paraId="64CB88A2">
      <w:pPr>
        <w:spacing w:line="360" w:lineRule="auto"/>
        <w:rPr>
          <w:rFonts w:eastAsia="宋体" w:cs="Calibri"/>
          <w:b/>
          <w:sz w:val="21"/>
          <w:szCs w:val="22"/>
          <w:u w:val="single"/>
        </w:rPr>
      </w:pPr>
      <w:r>
        <w:rPr>
          <w:rFonts w:eastAsia="宋体" w:cs="Calibri"/>
          <w:b/>
          <w:sz w:val="21"/>
          <w:szCs w:val="22"/>
          <w:u w:val="single"/>
        </w:rPr>
        <w:t xml:space="preserve">2.    </w:t>
      </w:r>
      <w:r>
        <w:rPr>
          <w:rFonts w:hAnsi="宋体" w:eastAsia="宋体" w:cs="Calibri"/>
          <w:b/>
          <w:sz w:val="21"/>
          <w:szCs w:val="22"/>
          <w:u w:val="single"/>
        </w:rPr>
        <w:t>合同价款</w:t>
      </w:r>
    </w:p>
    <w:p w14:paraId="02804180">
      <w:pPr>
        <w:spacing w:line="360" w:lineRule="auto"/>
        <w:ind w:left="630" w:hanging="630" w:hangingChars="300"/>
        <w:rPr>
          <w:rFonts w:hAnsi="宋体" w:eastAsia="宋体" w:cs="Calibri"/>
          <w:b/>
          <w:bCs/>
          <w:sz w:val="21"/>
          <w:szCs w:val="22"/>
        </w:rPr>
      </w:pPr>
      <w:r>
        <w:rPr>
          <w:rFonts w:eastAsia="宋体" w:cs="Calibri"/>
          <w:sz w:val="21"/>
          <w:szCs w:val="22"/>
        </w:rPr>
        <w:t xml:space="preserve">2.1 </w:t>
      </w:r>
      <w:r>
        <w:rPr>
          <w:rFonts w:hAnsi="宋体" w:eastAsia="宋体" w:cs="Calibri"/>
          <w:sz w:val="21"/>
          <w:szCs w:val="22"/>
        </w:rPr>
        <w:t xml:space="preserve">  </w:t>
      </w:r>
      <w:r>
        <w:rPr>
          <w:rFonts w:hint="eastAsia" w:hAnsi="宋体" w:eastAsia="宋体" w:cs="Calibri"/>
          <w:sz w:val="21"/>
          <w:szCs w:val="22"/>
        </w:rPr>
        <w:t>本次采购合同为固定单价合同。</w:t>
      </w:r>
      <w:r>
        <w:rPr>
          <w:rFonts w:hAnsi="宋体" w:eastAsia="宋体" w:cs="Calibri"/>
          <w:sz w:val="21"/>
          <w:szCs w:val="22"/>
        </w:rPr>
        <w:t>本合同项下甲方应向乙方支付的合同价款为(大写)：【</w:t>
      </w:r>
      <w:r>
        <w:rPr>
          <w:rFonts w:hint="eastAsia" w:hAnsi="宋体" w:eastAsia="宋体" w:cs="Calibri"/>
          <w:sz w:val="21"/>
          <w:szCs w:val="22"/>
        </w:rPr>
        <w:t xml:space="preserve">  </w:t>
      </w:r>
      <w:r>
        <w:rPr>
          <w:rFonts w:hAnsi="宋体" w:eastAsia="宋体" w:cs="Calibri"/>
          <w:sz w:val="21"/>
          <w:szCs w:val="22"/>
        </w:rPr>
        <w:t>】（小写：￥【</w:t>
      </w:r>
      <w:r>
        <w:rPr>
          <w:rFonts w:hint="eastAsia" w:hAnsi="宋体" w:eastAsia="宋体" w:cs="Calibri"/>
          <w:sz w:val="21"/>
          <w:szCs w:val="22"/>
        </w:rPr>
        <w:t xml:space="preserve"> </w:t>
      </w:r>
      <w:r>
        <w:rPr>
          <w:rFonts w:hAnsi="宋体" w:eastAsia="宋体" w:cs="Calibri"/>
          <w:sz w:val="21"/>
          <w:szCs w:val="22"/>
        </w:rPr>
        <w:t>】元，</w:t>
      </w:r>
      <w:r>
        <w:rPr>
          <w:rFonts w:hint="eastAsia" w:hAnsi="宋体" w:eastAsia="宋体" w:cs="Calibri"/>
          <w:sz w:val="21"/>
          <w:szCs w:val="22"/>
        </w:rPr>
        <w:t xml:space="preserve">其中不含税金额为【 </w:t>
      </w:r>
      <w:r>
        <w:rPr>
          <w:rFonts w:hAnsi="宋体" w:eastAsia="宋体" w:cs="Calibri"/>
          <w:sz w:val="21"/>
          <w:szCs w:val="22"/>
        </w:rPr>
        <w:t xml:space="preserve"> </w:t>
      </w:r>
      <w:r>
        <w:rPr>
          <w:rFonts w:hint="eastAsia" w:hAnsi="宋体" w:eastAsia="宋体" w:cs="Calibri"/>
          <w:sz w:val="21"/>
          <w:szCs w:val="22"/>
        </w:rPr>
        <w:t xml:space="preserve">】元；增值税税额为【 】元，增值税率为【】%  </w:t>
      </w:r>
      <w:r>
        <w:rPr>
          <w:rFonts w:hAnsi="宋体" w:eastAsia="宋体" w:cs="Calibri"/>
          <w:sz w:val="21"/>
          <w:szCs w:val="22"/>
        </w:rPr>
        <w:t>)。</w:t>
      </w:r>
      <w:r>
        <w:rPr>
          <w:rFonts w:hint="eastAsia" w:hAnsi="宋体" w:eastAsia="宋体" w:cs="Calibri"/>
          <w:b/>
          <w:bCs/>
          <w:sz w:val="21"/>
          <w:szCs w:val="22"/>
        </w:rPr>
        <w:t>此次工会福利慰问品采购项目</w:t>
      </w:r>
      <w:r>
        <w:rPr>
          <w:rFonts w:hAnsi="宋体" w:eastAsia="宋体" w:cs="Calibri"/>
          <w:b/>
          <w:bCs/>
          <w:sz w:val="21"/>
          <w:szCs w:val="22"/>
        </w:rPr>
        <w:t>，</w:t>
      </w:r>
      <w:r>
        <w:rPr>
          <w:rFonts w:hint="eastAsia" w:hAnsi="宋体" w:eastAsia="宋体" w:cs="Calibri"/>
          <w:b/>
          <w:bCs/>
          <w:sz w:val="21"/>
          <w:szCs w:val="22"/>
        </w:rPr>
        <w:t>清单中采购量为暂定量，具体以甲方通知确认的数量为准，合同价及最终结算价相应调整</w:t>
      </w:r>
      <w:r>
        <w:rPr>
          <w:rFonts w:hAnsi="宋体" w:eastAsia="宋体" w:cs="Calibri"/>
          <w:b/>
          <w:bCs/>
          <w:sz w:val="21"/>
          <w:szCs w:val="22"/>
        </w:rPr>
        <w:t>。</w:t>
      </w:r>
    </w:p>
    <w:p w14:paraId="33E3E7B3">
      <w:pPr>
        <w:rPr>
          <w:rFonts w:eastAsia="宋体"/>
          <w:vanish/>
          <w:sz w:val="21"/>
          <w:szCs w:val="22"/>
        </w:rPr>
      </w:pPr>
    </w:p>
    <w:p w14:paraId="6AAB87ED">
      <w:pPr>
        <w:rPr>
          <w:rFonts w:eastAsia="宋体"/>
          <w:vanish/>
          <w:sz w:val="21"/>
          <w:szCs w:val="22"/>
        </w:rPr>
      </w:pPr>
    </w:p>
    <w:p w14:paraId="22A38EB5">
      <w:pPr>
        <w:spacing w:line="360" w:lineRule="auto"/>
        <w:ind w:left="600" w:hanging="600"/>
        <w:rPr>
          <w:rFonts w:eastAsia="宋体" w:cs="Calibri"/>
          <w:sz w:val="21"/>
          <w:szCs w:val="22"/>
        </w:rPr>
      </w:pPr>
      <w:r>
        <w:rPr>
          <w:rFonts w:eastAsia="宋体" w:cs="Calibri"/>
          <w:sz w:val="21"/>
          <w:szCs w:val="22"/>
        </w:rPr>
        <w:t xml:space="preserve">2.2   </w:t>
      </w:r>
      <w:r>
        <w:rPr>
          <w:rFonts w:hAnsi="宋体" w:eastAsia="宋体" w:cs="Calibri"/>
          <w:sz w:val="21"/>
          <w:szCs w:val="22"/>
        </w:rPr>
        <w:t>以上合同</w:t>
      </w:r>
      <w:r>
        <w:rPr>
          <w:rFonts w:hint="eastAsia" w:hAnsi="宋体" w:eastAsia="宋体" w:cs="Calibri"/>
          <w:sz w:val="21"/>
          <w:szCs w:val="22"/>
          <w:lang w:val="en-US" w:eastAsia="zh-CN"/>
        </w:rPr>
        <w:t>单</w:t>
      </w:r>
      <w:r>
        <w:rPr>
          <w:rFonts w:hAnsi="宋体" w:eastAsia="宋体" w:cs="Calibri"/>
          <w:sz w:val="21"/>
          <w:szCs w:val="22"/>
        </w:rPr>
        <w:t>价包括乙方将货物供应至甲方指定场所并经甲方验收合格以及质量保修期内提供质量保修所发生的一切费用，包括但不限于</w:t>
      </w:r>
      <w:r>
        <w:rPr>
          <w:rFonts w:hint="eastAsia" w:hAnsi="宋体" w:eastAsia="宋体" w:cs="Calibri"/>
          <w:sz w:val="21"/>
          <w:szCs w:val="22"/>
        </w:rPr>
        <w:t>慰问品及礼盒</w:t>
      </w:r>
      <w:r>
        <w:rPr>
          <w:rFonts w:hAnsi="宋体" w:eastAsia="宋体" w:cs="Calibri"/>
          <w:sz w:val="21"/>
          <w:szCs w:val="22"/>
        </w:rPr>
        <w:t>货物供应、包装、运输、保险、仓储、备品、税金等一切费用。除此之外，甲方无需向乙方或第三方支付其他任何费用。</w:t>
      </w:r>
    </w:p>
    <w:p w14:paraId="01CD82D9">
      <w:pPr>
        <w:spacing w:line="360" w:lineRule="auto"/>
        <w:ind w:left="720" w:hanging="720"/>
        <w:rPr>
          <w:rFonts w:hAnsi="宋体" w:eastAsia="宋体" w:cs="Calibri"/>
          <w:sz w:val="21"/>
          <w:szCs w:val="22"/>
        </w:rPr>
      </w:pPr>
      <w:r>
        <w:rPr>
          <w:rFonts w:eastAsia="宋体" w:cs="Calibri"/>
          <w:sz w:val="21"/>
          <w:szCs w:val="22"/>
        </w:rPr>
        <w:t xml:space="preserve">2.3   </w:t>
      </w:r>
      <w:r>
        <w:rPr>
          <w:rFonts w:hAnsi="宋体" w:eastAsia="宋体" w:cs="Calibri"/>
          <w:sz w:val="21"/>
          <w:szCs w:val="22"/>
        </w:rPr>
        <w:t>本合同附件《</w:t>
      </w:r>
      <w:r>
        <w:rPr>
          <w:rFonts w:hint="eastAsia" w:hAnsi="宋体" w:eastAsia="宋体" w:cs="Calibri"/>
          <w:sz w:val="21"/>
          <w:szCs w:val="22"/>
        </w:rPr>
        <w:t>报价清单</w:t>
      </w:r>
      <w:r>
        <w:rPr>
          <w:rFonts w:hAnsi="宋体" w:eastAsia="宋体" w:cs="Calibri"/>
          <w:sz w:val="21"/>
          <w:szCs w:val="22"/>
        </w:rPr>
        <w:t>》中所列单价为固定综合单价，该固定综合单价视为已包含了完成本合同所需的一切人工、</w:t>
      </w:r>
      <w:r>
        <w:rPr>
          <w:rFonts w:hint="eastAsia" w:hAnsi="宋体" w:eastAsia="宋体" w:cs="Calibri"/>
          <w:sz w:val="21"/>
          <w:szCs w:val="22"/>
        </w:rPr>
        <w:t>材料、</w:t>
      </w:r>
      <w:r>
        <w:rPr>
          <w:rFonts w:hAnsi="宋体" w:eastAsia="宋体" w:cs="Calibri"/>
          <w:sz w:val="21"/>
          <w:szCs w:val="22"/>
        </w:rPr>
        <w:t>机械</w:t>
      </w:r>
      <w:r>
        <w:rPr>
          <w:rFonts w:hint="eastAsia" w:hAnsi="宋体" w:eastAsia="宋体" w:cs="Calibri"/>
          <w:sz w:val="21"/>
          <w:szCs w:val="22"/>
        </w:rPr>
        <w:t>、</w:t>
      </w:r>
      <w:r>
        <w:rPr>
          <w:rFonts w:hAnsi="宋体" w:eastAsia="宋体" w:cs="Calibri"/>
          <w:sz w:val="21"/>
          <w:szCs w:val="22"/>
        </w:rPr>
        <w:t>管理费</w:t>
      </w:r>
      <w:r>
        <w:rPr>
          <w:rFonts w:hint="eastAsia" w:hAnsi="宋体" w:eastAsia="宋体" w:cs="Calibri"/>
          <w:sz w:val="21"/>
          <w:szCs w:val="22"/>
        </w:rPr>
        <w:t>、</w:t>
      </w:r>
      <w:r>
        <w:rPr>
          <w:rFonts w:hAnsi="宋体" w:eastAsia="宋体" w:cs="Calibri"/>
          <w:sz w:val="21"/>
          <w:szCs w:val="22"/>
        </w:rPr>
        <w:t>利润、税金等事项的所有费用。</w:t>
      </w:r>
    </w:p>
    <w:p w14:paraId="20C07CCF">
      <w:pPr>
        <w:spacing w:line="360" w:lineRule="auto"/>
        <w:ind w:left="720" w:hanging="720"/>
        <w:rPr>
          <w:rFonts w:eastAsia="宋体" w:cs="Calibri"/>
          <w:sz w:val="21"/>
          <w:szCs w:val="22"/>
        </w:rPr>
      </w:pPr>
    </w:p>
    <w:p w14:paraId="4BC0D1C1">
      <w:pPr>
        <w:spacing w:line="360" w:lineRule="auto"/>
        <w:ind w:left="600" w:hanging="600"/>
        <w:rPr>
          <w:rFonts w:eastAsia="宋体" w:cs="Calibri"/>
          <w:b/>
          <w:sz w:val="21"/>
          <w:szCs w:val="22"/>
        </w:rPr>
      </w:pPr>
      <w:r>
        <w:rPr>
          <w:rFonts w:eastAsia="宋体" w:cs="Calibri"/>
          <w:b/>
          <w:sz w:val="21"/>
          <w:szCs w:val="22"/>
          <w:u w:val="single"/>
        </w:rPr>
        <w:t xml:space="preserve">3.    </w:t>
      </w:r>
      <w:r>
        <w:rPr>
          <w:rFonts w:hAnsi="宋体" w:eastAsia="宋体" w:cs="Calibri"/>
          <w:b/>
          <w:sz w:val="21"/>
          <w:szCs w:val="22"/>
          <w:u w:val="single"/>
        </w:rPr>
        <w:t>供货期限及交货地点</w:t>
      </w:r>
    </w:p>
    <w:p w14:paraId="480C6526">
      <w:pPr>
        <w:spacing w:line="360" w:lineRule="auto"/>
        <w:ind w:left="525" w:hanging="525" w:hangingChars="250"/>
        <w:rPr>
          <w:rFonts w:hAnsi="宋体" w:eastAsia="宋体" w:cs="Calibri"/>
          <w:sz w:val="21"/>
          <w:szCs w:val="22"/>
        </w:rPr>
      </w:pPr>
      <w:r>
        <w:rPr>
          <w:rFonts w:eastAsia="宋体" w:cs="Calibri"/>
          <w:color w:val="000000"/>
          <w:sz w:val="21"/>
          <w:szCs w:val="22"/>
        </w:rPr>
        <w:t xml:space="preserve">3.1  </w:t>
      </w:r>
      <w:r>
        <w:rPr>
          <w:rFonts w:hint="eastAsia" w:hAnsi="宋体" w:eastAsia="宋体" w:cs="Calibri"/>
          <w:sz w:val="21"/>
          <w:szCs w:val="22"/>
        </w:rPr>
        <w:t xml:space="preserve"> 供货期限：</w:t>
      </w:r>
      <w:r>
        <w:rPr>
          <w:rFonts w:hAnsi="宋体" w:eastAsia="宋体" w:cs="Calibri"/>
          <w:sz w:val="21"/>
          <w:szCs w:val="22"/>
        </w:rPr>
        <w:t>7</w:t>
      </w:r>
      <w:r>
        <w:rPr>
          <w:rFonts w:hint="eastAsia" w:hAnsi="宋体" w:eastAsia="宋体" w:cs="Calibri"/>
          <w:sz w:val="21"/>
          <w:szCs w:val="22"/>
        </w:rPr>
        <w:t>个日历天，根据甲方要求，分批次交付甲方确定的土特产及包装。分批次供货地点、时间及数量以甲方发放的供货通知时间为准。</w:t>
      </w:r>
    </w:p>
    <w:p w14:paraId="7A3643F9">
      <w:pPr>
        <w:spacing w:line="360" w:lineRule="auto"/>
        <w:ind w:left="630" w:hanging="630" w:hangingChars="300"/>
        <w:rPr>
          <w:rFonts w:hAnsi="宋体" w:eastAsia="宋体" w:cs="Calibri"/>
          <w:sz w:val="21"/>
          <w:szCs w:val="22"/>
        </w:rPr>
      </w:pPr>
      <w:r>
        <w:rPr>
          <w:rFonts w:eastAsia="宋体" w:cs="Calibri"/>
          <w:sz w:val="21"/>
          <w:szCs w:val="22"/>
        </w:rPr>
        <w:t xml:space="preserve">3.2   </w:t>
      </w:r>
      <w:r>
        <w:rPr>
          <w:rFonts w:hAnsi="宋体" w:eastAsia="宋体" w:cs="Calibri"/>
          <w:sz w:val="21"/>
          <w:szCs w:val="22"/>
        </w:rPr>
        <w:t>乙方应在上述供货周期内将满足本合同约定的货物运至</w:t>
      </w:r>
      <w:r>
        <w:rPr>
          <w:rFonts w:hAnsi="宋体" w:eastAsia="宋体" w:cs="Calibri"/>
          <w:color w:val="000000"/>
          <w:sz w:val="21"/>
          <w:szCs w:val="22"/>
        </w:rPr>
        <w:t>【</w:t>
      </w:r>
      <w:r>
        <w:rPr>
          <w:rFonts w:hint="eastAsia" w:hAnsi="宋体" w:eastAsia="宋体" w:cs="Calibri"/>
          <w:color w:val="000000"/>
          <w:sz w:val="21"/>
          <w:szCs w:val="22"/>
        </w:rPr>
        <w:t>甲方及</w:t>
      </w:r>
      <w:r>
        <w:rPr>
          <w:rFonts w:hAnsi="宋体" w:eastAsia="宋体" w:cs="Calibri"/>
          <w:color w:val="000000"/>
          <w:sz w:val="21"/>
          <w:szCs w:val="22"/>
        </w:rPr>
        <w:t>甲方</w:t>
      </w:r>
      <w:r>
        <w:rPr>
          <w:rFonts w:hint="eastAsia" w:hAnsi="宋体" w:eastAsia="宋体" w:cs="Calibri"/>
          <w:color w:val="000000"/>
          <w:sz w:val="21"/>
          <w:szCs w:val="22"/>
        </w:rPr>
        <w:t>指定位置</w:t>
      </w:r>
      <w:r>
        <w:rPr>
          <w:rFonts w:hAnsi="宋体" w:eastAsia="宋体" w:cs="Calibri"/>
          <w:color w:val="000000"/>
          <w:sz w:val="21"/>
          <w:szCs w:val="22"/>
        </w:rPr>
        <w:t>】，并</w:t>
      </w:r>
      <w:r>
        <w:rPr>
          <w:rFonts w:hAnsi="宋体" w:eastAsia="宋体" w:cs="Calibri"/>
          <w:sz w:val="21"/>
          <w:szCs w:val="22"/>
        </w:rPr>
        <w:t>负责办理运输、保险等手续及承担相应费用</w:t>
      </w:r>
      <w:r>
        <w:rPr>
          <w:rFonts w:hint="eastAsia" w:hAnsi="宋体" w:eastAsia="宋体" w:cs="Calibri"/>
          <w:color w:val="000000"/>
          <w:sz w:val="21"/>
          <w:szCs w:val="22"/>
        </w:rPr>
        <w:t>。</w:t>
      </w:r>
    </w:p>
    <w:p w14:paraId="037C1196">
      <w:pPr>
        <w:spacing w:line="360" w:lineRule="auto"/>
        <w:ind w:left="630" w:hanging="630" w:hangingChars="300"/>
        <w:rPr>
          <w:rFonts w:eastAsia="宋体" w:cs="Calibri"/>
          <w:sz w:val="21"/>
          <w:szCs w:val="22"/>
        </w:rPr>
      </w:pPr>
      <w:r>
        <w:rPr>
          <w:rFonts w:eastAsia="宋体" w:cs="Calibri"/>
          <w:sz w:val="21"/>
          <w:szCs w:val="22"/>
        </w:rPr>
        <w:t>3.3   货到交货地点后，乙方应交由甲方进行验收。甲方验收合格并签字</w:t>
      </w:r>
      <w:r>
        <w:rPr>
          <w:rFonts w:hint="eastAsia" w:eastAsia="宋体" w:cs="Calibri"/>
          <w:sz w:val="21"/>
          <w:szCs w:val="22"/>
        </w:rPr>
        <w:t>确</w:t>
      </w:r>
      <w:r>
        <w:rPr>
          <w:rFonts w:eastAsia="宋体" w:cs="Calibri"/>
          <w:sz w:val="21"/>
          <w:szCs w:val="22"/>
        </w:rPr>
        <w:t>认后，方视为乙方完成本合同项下货物交付。货物交付前损毁、灭失的风险及保管费用均由乙方承担。</w:t>
      </w:r>
    </w:p>
    <w:p w14:paraId="3A9E190B">
      <w:pPr>
        <w:spacing w:line="360" w:lineRule="auto"/>
        <w:rPr>
          <w:rFonts w:eastAsia="宋体" w:cs="Calibri"/>
          <w:sz w:val="21"/>
          <w:szCs w:val="22"/>
        </w:rPr>
      </w:pPr>
    </w:p>
    <w:p w14:paraId="3775B18C">
      <w:pPr>
        <w:spacing w:line="360" w:lineRule="auto"/>
        <w:ind w:left="600" w:hanging="600"/>
        <w:rPr>
          <w:rFonts w:eastAsia="宋体" w:cs="Calibri"/>
          <w:sz w:val="21"/>
          <w:szCs w:val="22"/>
        </w:rPr>
      </w:pPr>
      <w:r>
        <w:rPr>
          <w:rFonts w:eastAsia="宋体" w:cs="Calibri"/>
          <w:b/>
          <w:sz w:val="21"/>
          <w:szCs w:val="22"/>
          <w:u w:val="single"/>
        </w:rPr>
        <w:t>4.</w:t>
      </w:r>
      <w:r>
        <w:rPr>
          <w:rFonts w:eastAsia="宋体" w:cs="Calibri"/>
          <w:b/>
          <w:sz w:val="21"/>
          <w:szCs w:val="22"/>
          <w:u w:val="single"/>
        </w:rPr>
        <w:tab/>
      </w:r>
      <w:r>
        <w:rPr>
          <w:rFonts w:hAnsi="宋体" w:eastAsia="宋体" w:cs="Calibri"/>
          <w:b/>
          <w:sz w:val="21"/>
          <w:szCs w:val="22"/>
          <w:u w:val="single"/>
        </w:rPr>
        <w:t>包装和运输标记</w:t>
      </w:r>
      <w:r>
        <w:rPr>
          <w:rFonts w:eastAsia="宋体" w:cs="Calibri"/>
          <w:sz w:val="21"/>
          <w:szCs w:val="22"/>
        </w:rPr>
        <w:t xml:space="preserve"> </w:t>
      </w:r>
    </w:p>
    <w:p w14:paraId="49D088E3">
      <w:pPr>
        <w:spacing w:line="360" w:lineRule="auto"/>
        <w:ind w:left="630" w:hanging="630" w:hangingChars="300"/>
        <w:rPr>
          <w:rFonts w:eastAsia="宋体" w:cs="Calibri"/>
          <w:sz w:val="21"/>
          <w:szCs w:val="22"/>
        </w:rPr>
      </w:pPr>
      <w:r>
        <w:rPr>
          <w:rFonts w:eastAsia="宋体" w:cs="Calibri"/>
          <w:sz w:val="21"/>
          <w:szCs w:val="22"/>
        </w:rPr>
        <w:t xml:space="preserve">4.1   </w:t>
      </w:r>
      <w:r>
        <w:rPr>
          <w:rFonts w:hAnsi="宋体" w:eastAsia="宋体" w:cs="Calibri"/>
          <w:sz w:val="21"/>
          <w:szCs w:val="22"/>
        </w:rPr>
        <w:t>乙方应自行承担货物运输费用，并根据货物的规格要求按适合于长途海运和陆运及多次搬运的要求坚固包装和装运货物，如防潮、防锈、防尘、</w:t>
      </w:r>
      <w:r>
        <w:rPr>
          <w:rFonts w:eastAsia="宋体" w:cs="Calibri"/>
          <w:sz w:val="21"/>
          <w:szCs w:val="22"/>
        </w:rPr>
        <w:t xml:space="preserve"> </w:t>
      </w:r>
      <w:r>
        <w:rPr>
          <w:rFonts w:hAnsi="宋体" w:eastAsia="宋体" w:cs="Calibri"/>
          <w:sz w:val="21"/>
          <w:szCs w:val="22"/>
        </w:rPr>
        <w:t>防碎、</w:t>
      </w:r>
      <w:r>
        <w:rPr>
          <w:rFonts w:eastAsia="宋体" w:cs="Calibri"/>
          <w:sz w:val="21"/>
          <w:szCs w:val="22"/>
        </w:rPr>
        <w:t xml:space="preserve"> </w:t>
      </w:r>
      <w:r>
        <w:rPr>
          <w:rFonts w:hAnsi="宋体" w:eastAsia="宋体" w:cs="Calibri"/>
          <w:sz w:val="21"/>
          <w:szCs w:val="22"/>
        </w:rPr>
        <w:t>防震及防霉等，以确保货物安全完好地抵达交货地点。由于包装不当造成货物在运输过程中有任何损坏或丢失，均由乙方负责。</w:t>
      </w:r>
      <w:r>
        <w:rPr>
          <w:rFonts w:eastAsia="宋体" w:cs="Calibri"/>
          <w:sz w:val="21"/>
          <w:szCs w:val="22"/>
        </w:rPr>
        <w:t xml:space="preserve">      </w:t>
      </w:r>
    </w:p>
    <w:p w14:paraId="216F6974">
      <w:pPr>
        <w:spacing w:line="360" w:lineRule="auto"/>
        <w:ind w:left="630" w:hanging="630" w:hangingChars="300"/>
        <w:rPr>
          <w:rFonts w:eastAsia="宋体" w:cs="Calibri"/>
          <w:sz w:val="21"/>
          <w:szCs w:val="22"/>
        </w:rPr>
      </w:pPr>
      <w:r>
        <w:rPr>
          <w:rFonts w:eastAsia="宋体" w:cs="Calibri"/>
          <w:sz w:val="21"/>
          <w:szCs w:val="22"/>
        </w:rPr>
        <w:t xml:space="preserve">4.2   </w:t>
      </w:r>
      <w:r>
        <w:rPr>
          <w:rFonts w:hAnsi="宋体" w:eastAsia="宋体" w:cs="Calibri"/>
          <w:sz w:val="21"/>
          <w:szCs w:val="22"/>
        </w:rPr>
        <w:t>乙方应保证按照合同的规定做好货物运输准备，包括运输工具的选择、确定；货物的包装、清点，并按照合同的约定，按时将货物运至交货地点，期间发生相应费用包括在合同总价中</w:t>
      </w:r>
      <w:r>
        <w:rPr>
          <w:rFonts w:eastAsia="宋体" w:cs="Calibri"/>
          <w:sz w:val="21"/>
          <w:szCs w:val="22"/>
        </w:rPr>
        <w:t>，甲方无需另行支付</w:t>
      </w:r>
      <w:r>
        <w:rPr>
          <w:rFonts w:hAnsi="宋体" w:eastAsia="宋体" w:cs="Calibri"/>
          <w:sz w:val="21"/>
          <w:szCs w:val="22"/>
        </w:rPr>
        <w:t>。</w:t>
      </w:r>
    </w:p>
    <w:p w14:paraId="6E33CF47">
      <w:pPr>
        <w:spacing w:line="360" w:lineRule="auto"/>
        <w:ind w:left="630" w:hanging="630" w:hangingChars="300"/>
        <w:rPr>
          <w:rFonts w:hAnsi="宋体" w:eastAsia="宋体" w:cs="Calibri"/>
          <w:sz w:val="21"/>
          <w:szCs w:val="22"/>
        </w:rPr>
      </w:pPr>
      <w:r>
        <w:rPr>
          <w:rFonts w:eastAsia="宋体" w:cs="Calibri"/>
          <w:sz w:val="21"/>
          <w:szCs w:val="22"/>
        </w:rPr>
        <w:t xml:space="preserve">4.3   </w:t>
      </w:r>
      <w:r>
        <w:rPr>
          <w:rFonts w:hAnsi="宋体" w:eastAsia="宋体" w:cs="Calibri"/>
          <w:sz w:val="21"/>
          <w:szCs w:val="22"/>
        </w:rPr>
        <w:t>根据货物不同属性，乙方应用不褪色的油漆以鲜明的中英文，在每件包装箱上印刷唛头、件号、毛净重、尺寸，并注明</w:t>
      </w:r>
      <w:r>
        <w:rPr>
          <w:rFonts w:eastAsia="宋体" w:cs="Calibri"/>
          <w:sz w:val="21"/>
          <w:szCs w:val="22"/>
        </w:rPr>
        <w:t>“</w:t>
      </w:r>
      <w:r>
        <w:rPr>
          <w:rFonts w:hAnsi="宋体" w:eastAsia="宋体" w:cs="Calibri"/>
          <w:sz w:val="21"/>
          <w:szCs w:val="22"/>
        </w:rPr>
        <w:t>小心轻放</w:t>
      </w:r>
      <w:r>
        <w:rPr>
          <w:rFonts w:eastAsia="宋体" w:cs="Calibri"/>
          <w:sz w:val="21"/>
          <w:szCs w:val="22"/>
        </w:rPr>
        <w:t>”</w:t>
      </w:r>
      <w:r>
        <w:rPr>
          <w:rFonts w:hAnsi="宋体" w:eastAsia="宋体" w:cs="Calibri"/>
          <w:sz w:val="21"/>
          <w:szCs w:val="22"/>
        </w:rPr>
        <w:t>、</w:t>
      </w:r>
      <w:r>
        <w:rPr>
          <w:rFonts w:eastAsia="宋体" w:cs="Calibri"/>
          <w:sz w:val="21"/>
          <w:szCs w:val="22"/>
        </w:rPr>
        <w:t>“</w:t>
      </w:r>
      <w:r>
        <w:rPr>
          <w:rFonts w:hAnsi="宋体" w:eastAsia="宋体" w:cs="Calibri"/>
          <w:sz w:val="21"/>
          <w:szCs w:val="22"/>
        </w:rPr>
        <w:t>防潮向上</w:t>
      </w:r>
      <w:r>
        <w:rPr>
          <w:rFonts w:eastAsia="宋体" w:cs="Calibri"/>
          <w:sz w:val="21"/>
          <w:szCs w:val="22"/>
        </w:rPr>
        <w:t>”</w:t>
      </w:r>
      <w:r>
        <w:rPr>
          <w:rFonts w:hAnsi="宋体" w:eastAsia="宋体" w:cs="Calibri"/>
          <w:sz w:val="21"/>
          <w:szCs w:val="22"/>
        </w:rPr>
        <w:t>、</w:t>
      </w:r>
      <w:r>
        <w:rPr>
          <w:rFonts w:eastAsia="宋体" w:cs="Calibri"/>
          <w:sz w:val="21"/>
          <w:szCs w:val="22"/>
        </w:rPr>
        <w:t>“</w:t>
      </w:r>
      <w:r>
        <w:rPr>
          <w:rFonts w:hAnsi="宋体" w:eastAsia="宋体" w:cs="Calibri"/>
          <w:sz w:val="21"/>
          <w:szCs w:val="22"/>
        </w:rPr>
        <w:t>保持干燥</w:t>
      </w:r>
      <w:r>
        <w:rPr>
          <w:rFonts w:eastAsia="宋体" w:cs="Calibri"/>
          <w:sz w:val="21"/>
          <w:szCs w:val="22"/>
        </w:rPr>
        <w:t>”</w:t>
      </w:r>
      <w:r>
        <w:rPr>
          <w:rFonts w:hint="eastAsia" w:eastAsia="宋体" w:cs="Calibri"/>
          <w:sz w:val="21"/>
          <w:szCs w:val="22"/>
        </w:rPr>
        <w:t>、生产日期及保质期</w:t>
      </w:r>
      <w:r>
        <w:rPr>
          <w:rFonts w:hAnsi="宋体" w:eastAsia="宋体" w:cs="Calibri"/>
          <w:sz w:val="21"/>
          <w:szCs w:val="22"/>
        </w:rPr>
        <w:t>等字样，</w:t>
      </w:r>
      <w:r>
        <w:rPr>
          <w:rFonts w:eastAsia="宋体" w:cs="Calibri"/>
          <w:sz w:val="21"/>
          <w:szCs w:val="22"/>
        </w:rPr>
        <w:t xml:space="preserve"> </w:t>
      </w:r>
      <w:r>
        <w:rPr>
          <w:rFonts w:hAnsi="宋体" w:eastAsia="宋体" w:cs="Calibri"/>
          <w:sz w:val="21"/>
          <w:szCs w:val="22"/>
        </w:rPr>
        <w:t>以及其他运输标志。</w:t>
      </w:r>
    </w:p>
    <w:p w14:paraId="4DCE7B07">
      <w:pPr>
        <w:spacing w:line="360" w:lineRule="auto"/>
        <w:ind w:left="630" w:hanging="630" w:hangingChars="300"/>
        <w:rPr>
          <w:rFonts w:hint="eastAsia" w:hAnsi="宋体" w:eastAsia="宋体" w:cs="Calibri"/>
          <w:sz w:val="21"/>
          <w:szCs w:val="22"/>
        </w:rPr>
      </w:pPr>
      <w:r>
        <w:rPr>
          <w:rFonts w:hint="eastAsia" w:hAnsi="宋体" w:eastAsia="宋体" w:cs="Calibri"/>
          <w:sz w:val="21"/>
          <w:szCs w:val="22"/>
        </w:rPr>
        <w:t>4.4   如需定制，乙方在慰问品礼盒设计、包装中需符合《限制商品过度包装要求食品和化妆品》（GB23350-2021）国家标准（例如：不过度包装、不超过间隙率、造价成本等相关规定）；甲乙双方签收土特产礼盒后，如遇上级主管部门验收中，由于土特产包装等相关检测不符合最新要求，由此造成的一切经济损失均由乙方承担。</w:t>
      </w:r>
    </w:p>
    <w:p w14:paraId="7F42CC41">
      <w:pPr>
        <w:spacing w:line="360" w:lineRule="auto"/>
        <w:ind w:left="630" w:hanging="630" w:hangingChars="300"/>
        <w:rPr>
          <w:rFonts w:hAnsi="宋体" w:eastAsia="宋体" w:cs="Calibri"/>
          <w:sz w:val="21"/>
          <w:szCs w:val="22"/>
        </w:rPr>
      </w:pPr>
      <w:r>
        <w:rPr>
          <w:rFonts w:hint="eastAsia" w:hAnsi="宋体" w:eastAsia="宋体" w:cs="Calibri"/>
          <w:sz w:val="21"/>
          <w:szCs w:val="22"/>
        </w:rPr>
        <w:t>4.5   如需 乙方设计包装礼盒，需考虑设计版权情况，由于侵权或版权事宜给甲方造成的负面影响或经济纠纷，由此给甲方造成的一切经济损失均由乙方承担。</w:t>
      </w:r>
    </w:p>
    <w:p w14:paraId="28BB6202">
      <w:pPr>
        <w:spacing w:line="360" w:lineRule="auto"/>
        <w:ind w:left="600" w:hanging="600"/>
        <w:rPr>
          <w:rFonts w:eastAsia="宋体" w:cs="Calibri"/>
          <w:sz w:val="21"/>
          <w:szCs w:val="22"/>
        </w:rPr>
      </w:pPr>
      <w:r>
        <w:rPr>
          <w:rFonts w:eastAsia="宋体" w:cs="Calibri"/>
          <w:b/>
          <w:sz w:val="21"/>
          <w:szCs w:val="22"/>
          <w:u w:val="single"/>
        </w:rPr>
        <w:t xml:space="preserve">5.    </w:t>
      </w:r>
      <w:r>
        <w:rPr>
          <w:rFonts w:hAnsi="宋体" w:eastAsia="宋体" w:cs="Calibri"/>
          <w:b/>
          <w:sz w:val="21"/>
          <w:szCs w:val="22"/>
          <w:u w:val="single"/>
        </w:rPr>
        <w:t>装运通知</w:t>
      </w:r>
    </w:p>
    <w:p w14:paraId="2CAA7993">
      <w:pPr>
        <w:spacing w:line="360" w:lineRule="auto"/>
        <w:ind w:left="630" w:hanging="630" w:hangingChars="300"/>
        <w:rPr>
          <w:rFonts w:eastAsia="宋体" w:cs="Calibri"/>
          <w:sz w:val="21"/>
          <w:szCs w:val="22"/>
        </w:rPr>
      </w:pPr>
      <w:r>
        <w:rPr>
          <w:rFonts w:eastAsia="宋体" w:cs="Calibri"/>
          <w:sz w:val="21"/>
          <w:szCs w:val="22"/>
        </w:rPr>
        <w:t xml:space="preserve">5.1   </w:t>
      </w:r>
      <w:r>
        <w:rPr>
          <w:rFonts w:hAnsi="宋体" w:eastAsia="宋体" w:cs="Calibri"/>
          <w:sz w:val="21"/>
          <w:szCs w:val="22"/>
        </w:rPr>
        <w:t>乙方应在货物装运后</w:t>
      </w:r>
      <w:r>
        <w:rPr>
          <w:rFonts w:eastAsia="宋体" w:cs="Calibri"/>
          <w:sz w:val="21"/>
          <w:szCs w:val="22"/>
        </w:rPr>
        <w:t>24</w:t>
      </w:r>
      <w:r>
        <w:rPr>
          <w:rFonts w:hAnsi="宋体" w:eastAsia="宋体" w:cs="Calibri"/>
          <w:sz w:val="21"/>
          <w:szCs w:val="22"/>
        </w:rPr>
        <w:t>小时内，将装运详情资料包括提单、装箱单、发票的复印件传真告知甲方，并将上述文件原件速递甲方。如为进口货物，则由乙方办理中国海关的报关手续</w:t>
      </w:r>
      <w:r>
        <w:rPr>
          <w:rFonts w:eastAsia="宋体" w:cs="Calibri"/>
          <w:sz w:val="21"/>
          <w:szCs w:val="22"/>
        </w:rPr>
        <w:t>并承担相应费用</w:t>
      </w:r>
      <w:r>
        <w:rPr>
          <w:rFonts w:hAnsi="宋体" w:eastAsia="宋体" w:cs="Calibri"/>
          <w:sz w:val="21"/>
          <w:szCs w:val="22"/>
        </w:rPr>
        <w:t>，提单的原件由乙方持有，复印件报甲方。</w:t>
      </w:r>
    </w:p>
    <w:p w14:paraId="693472D9">
      <w:pPr>
        <w:spacing w:line="360" w:lineRule="auto"/>
        <w:ind w:left="630" w:hanging="630" w:hangingChars="300"/>
        <w:rPr>
          <w:rFonts w:hAnsi="宋体" w:eastAsia="宋体" w:cs="Calibri"/>
          <w:sz w:val="21"/>
          <w:szCs w:val="22"/>
        </w:rPr>
      </w:pPr>
      <w:r>
        <w:rPr>
          <w:rFonts w:eastAsia="宋体" w:cs="Calibri"/>
          <w:sz w:val="21"/>
          <w:szCs w:val="22"/>
        </w:rPr>
        <w:t xml:space="preserve">5.2   </w:t>
      </w:r>
      <w:r>
        <w:rPr>
          <w:rFonts w:hAnsi="宋体" w:eastAsia="宋体" w:cs="Calibri"/>
          <w:sz w:val="21"/>
          <w:szCs w:val="22"/>
        </w:rPr>
        <w:t>乙方被认为已经对运往交货地点的交通情况和酒店所在地政府关于运输时限及通道的限制规定（不论是正常的或临时的）有充分的了解和理解，不应因此提出索赔或要求延长或变更交货期限。</w:t>
      </w:r>
    </w:p>
    <w:p w14:paraId="18A8BACB">
      <w:pPr>
        <w:spacing w:line="360" w:lineRule="auto"/>
        <w:ind w:left="630" w:hanging="630" w:hangingChars="300"/>
        <w:rPr>
          <w:rFonts w:eastAsia="宋体" w:cs="Calibri"/>
          <w:sz w:val="21"/>
          <w:szCs w:val="22"/>
        </w:rPr>
      </w:pPr>
    </w:p>
    <w:p w14:paraId="42EBE874">
      <w:pPr>
        <w:spacing w:line="360" w:lineRule="auto"/>
        <w:ind w:left="600" w:hanging="600"/>
        <w:rPr>
          <w:rFonts w:eastAsia="宋体" w:cs="Calibri"/>
          <w:b/>
          <w:sz w:val="21"/>
          <w:szCs w:val="22"/>
          <w:u w:val="single"/>
        </w:rPr>
      </w:pPr>
      <w:r>
        <w:rPr>
          <w:rFonts w:eastAsia="宋体" w:cs="Calibri"/>
          <w:b/>
          <w:sz w:val="21"/>
          <w:szCs w:val="22"/>
          <w:u w:val="single"/>
        </w:rPr>
        <w:t xml:space="preserve">6.    </w:t>
      </w:r>
      <w:r>
        <w:rPr>
          <w:rFonts w:hAnsi="宋体" w:eastAsia="宋体" w:cs="Calibri"/>
          <w:b/>
          <w:sz w:val="21"/>
          <w:szCs w:val="22"/>
          <w:u w:val="single"/>
        </w:rPr>
        <w:t>保险</w:t>
      </w:r>
      <w:r>
        <w:rPr>
          <w:rFonts w:eastAsia="宋体" w:cs="Calibri"/>
          <w:b/>
          <w:sz w:val="21"/>
          <w:szCs w:val="22"/>
          <w:u w:val="single"/>
        </w:rPr>
        <w:t xml:space="preserve"> </w:t>
      </w:r>
    </w:p>
    <w:p w14:paraId="12B0E8C9">
      <w:pPr>
        <w:spacing w:line="360" w:lineRule="auto"/>
        <w:ind w:left="750" w:leftChars="250"/>
        <w:rPr>
          <w:rFonts w:eastAsia="宋体" w:cs="Calibri"/>
          <w:sz w:val="21"/>
          <w:szCs w:val="22"/>
        </w:rPr>
      </w:pPr>
      <w:r>
        <w:rPr>
          <w:rFonts w:hAnsi="宋体" w:eastAsia="宋体" w:cs="Calibri"/>
          <w:sz w:val="21"/>
          <w:szCs w:val="22"/>
        </w:rPr>
        <w:t>本合同项下之货物由乙方负责支付从装运地至</w:t>
      </w:r>
      <w:r>
        <w:rPr>
          <w:rFonts w:hAnsi="宋体" w:eastAsia="宋体" w:cs="Calibri"/>
          <w:sz w:val="21"/>
          <w:szCs w:val="22"/>
          <w:u w:val="single"/>
        </w:rPr>
        <w:t>交货地点</w:t>
      </w:r>
      <w:r>
        <w:rPr>
          <w:rFonts w:hAnsi="宋体" w:eastAsia="宋体" w:cs="Calibri"/>
          <w:sz w:val="21"/>
          <w:szCs w:val="22"/>
        </w:rPr>
        <w:t>并运卸入指定仓库、完成交付前的一切保险费用。</w:t>
      </w:r>
      <w:r>
        <w:rPr>
          <w:rFonts w:eastAsia="宋体" w:cs="Calibri"/>
          <w:sz w:val="21"/>
          <w:szCs w:val="22"/>
        </w:rPr>
        <w:t>该保险费用已经包括在合同价款内，甲方无需再行支付。</w:t>
      </w:r>
    </w:p>
    <w:p w14:paraId="15A170F5">
      <w:pPr>
        <w:spacing w:line="360" w:lineRule="auto"/>
        <w:ind w:left="750" w:leftChars="250"/>
        <w:rPr>
          <w:rFonts w:eastAsia="宋体" w:cs="Calibri"/>
          <w:sz w:val="21"/>
          <w:szCs w:val="22"/>
        </w:rPr>
      </w:pPr>
    </w:p>
    <w:p w14:paraId="403DFDB0">
      <w:pPr>
        <w:spacing w:line="360" w:lineRule="auto"/>
        <w:ind w:left="600" w:hanging="600"/>
        <w:rPr>
          <w:rFonts w:hAnsi="宋体" w:eastAsia="宋体" w:cs="Calibri"/>
          <w:b/>
          <w:sz w:val="21"/>
          <w:szCs w:val="22"/>
          <w:u w:val="single"/>
        </w:rPr>
      </w:pPr>
      <w:r>
        <w:rPr>
          <w:rFonts w:eastAsia="宋体" w:cs="Calibri"/>
          <w:b/>
          <w:sz w:val="21"/>
          <w:szCs w:val="22"/>
          <w:u w:val="single"/>
        </w:rPr>
        <w:t xml:space="preserve">7. </w:t>
      </w:r>
      <w:r>
        <w:rPr>
          <w:rFonts w:hint="eastAsia" w:ascii="等线" w:hAnsi="等线" w:eastAsia="宋体"/>
          <w:b/>
          <w:kern w:val="0"/>
          <w:sz w:val="21"/>
          <w:szCs w:val="21"/>
          <w:u w:val="single"/>
        </w:rPr>
        <w:t xml:space="preserve">结算、付款方式及期限 </w:t>
      </w:r>
    </w:p>
    <w:p w14:paraId="7338EE1B">
      <w:pPr>
        <w:spacing w:line="360" w:lineRule="auto"/>
        <w:ind w:left="630" w:hanging="630" w:hangingChars="300"/>
        <w:rPr>
          <w:rFonts w:eastAsia="宋体" w:cs="Calibri"/>
          <w:sz w:val="21"/>
          <w:szCs w:val="22"/>
        </w:rPr>
      </w:pPr>
      <w:bookmarkStart w:id="0" w:name="OLE_LINK4"/>
      <w:bookmarkStart w:id="1" w:name="OLE_LINK1"/>
      <w:bookmarkStart w:id="2" w:name="OLE_LINK2"/>
      <w:bookmarkStart w:id="3" w:name="OLE_LINK3"/>
      <w:r>
        <w:rPr>
          <w:rFonts w:eastAsia="宋体" w:cs="Calibri"/>
          <w:sz w:val="21"/>
          <w:szCs w:val="22"/>
        </w:rPr>
        <w:t>7.1</w:t>
      </w:r>
      <w:r>
        <w:rPr>
          <w:rFonts w:hint="eastAsia" w:eastAsia="宋体" w:cs="Calibri"/>
          <w:sz w:val="21"/>
          <w:szCs w:val="22"/>
        </w:rPr>
        <w:t xml:space="preserve"> </w:t>
      </w:r>
      <w:r>
        <w:rPr>
          <w:rFonts w:eastAsia="宋体" w:cs="Calibri"/>
          <w:sz w:val="21"/>
          <w:szCs w:val="22"/>
        </w:rPr>
        <w:t xml:space="preserve">  </w:t>
      </w:r>
      <w:r>
        <w:rPr>
          <w:rFonts w:hint="eastAsia" w:eastAsia="宋体" w:cs="Calibri"/>
          <w:sz w:val="21"/>
          <w:szCs w:val="22"/>
        </w:rPr>
        <w:t>本合同签订前，乙方向甲方提交金额为签约合同价5%的履约担保，待货物质保期满后且乙方履行合同全部条款，无任何遗留问题后30天内，一次性无息付清。（质保期起算时间为：乙方在合同约定的工期内将货物运卸至甲方指定地点并经甲方验收合格并接收货物之日起半年）</w:t>
      </w:r>
    </w:p>
    <w:p w14:paraId="6C11CC18">
      <w:pPr>
        <w:spacing w:line="360" w:lineRule="auto"/>
        <w:ind w:left="630" w:hanging="630" w:hangingChars="300"/>
        <w:rPr>
          <w:rFonts w:eastAsia="宋体" w:cs="Calibri"/>
          <w:sz w:val="21"/>
          <w:szCs w:val="22"/>
        </w:rPr>
      </w:pPr>
      <w:r>
        <w:rPr>
          <w:rFonts w:hint="eastAsia" w:eastAsia="宋体" w:cs="Calibri"/>
          <w:sz w:val="21"/>
          <w:szCs w:val="22"/>
        </w:rPr>
        <w:t>7</w:t>
      </w:r>
      <w:r>
        <w:rPr>
          <w:rFonts w:eastAsia="宋体" w:cs="Calibri"/>
          <w:sz w:val="21"/>
          <w:szCs w:val="22"/>
        </w:rPr>
        <w:t xml:space="preserve">.2   </w:t>
      </w:r>
      <w:r>
        <w:rPr>
          <w:rFonts w:hint="eastAsia" w:eastAsia="宋体" w:cs="Calibri"/>
          <w:sz w:val="21"/>
          <w:szCs w:val="22"/>
        </w:rPr>
        <w:t>本合同签订后，乙方在合同约定的工期内将货物运卸至甲方指定交货地点并经甲方验收合格接收货物后30日内，乙方开具合同结算总价款全额的增值税专用发票，甲方向乙方支付合同结算总价的</w:t>
      </w:r>
      <w:r>
        <w:rPr>
          <w:rFonts w:eastAsia="宋体" w:cs="Calibri"/>
          <w:sz w:val="21"/>
          <w:szCs w:val="22"/>
        </w:rPr>
        <w:t>100</w:t>
      </w:r>
      <w:r>
        <w:rPr>
          <w:rFonts w:hint="eastAsia" w:eastAsia="宋体" w:cs="Calibri"/>
          <w:sz w:val="21"/>
          <w:szCs w:val="22"/>
        </w:rPr>
        <w:t>%。</w:t>
      </w:r>
    </w:p>
    <w:bookmarkEnd w:id="0"/>
    <w:bookmarkEnd w:id="1"/>
    <w:bookmarkEnd w:id="2"/>
    <w:bookmarkEnd w:id="3"/>
    <w:p w14:paraId="0E6EE882">
      <w:pPr>
        <w:spacing w:line="360" w:lineRule="auto"/>
        <w:ind w:left="630" w:hanging="630" w:hangingChars="300"/>
        <w:rPr>
          <w:rFonts w:hAnsi="宋体" w:eastAsia="宋体" w:cs="Calibri"/>
          <w:sz w:val="21"/>
          <w:szCs w:val="22"/>
        </w:rPr>
      </w:pPr>
      <w:r>
        <w:rPr>
          <w:rFonts w:hAnsi="宋体" w:eastAsia="宋体" w:cs="Calibri"/>
          <w:sz w:val="21"/>
          <w:szCs w:val="22"/>
        </w:rPr>
        <w:t>7.3</w:t>
      </w:r>
      <w:r>
        <w:rPr>
          <w:rFonts w:hint="eastAsia" w:hAnsi="宋体" w:eastAsia="宋体" w:cs="Calibri"/>
          <w:sz w:val="21"/>
          <w:szCs w:val="22"/>
        </w:rPr>
        <w:t xml:space="preserve"> </w:t>
      </w:r>
      <w:r>
        <w:rPr>
          <w:rFonts w:hAnsi="宋体" w:eastAsia="宋体" w:cs="Calibri"/>
          <w:sz w:val="21"/>
          <w:szCs w:val="22"/>
        </w:rPr>
        <w:t xml:space="preserve">  </w:t>
      </w:r>
      <w:r>
        <w:rPr>
          <w:rFonts w:hint="eastAsia" w:hAnsi="宋体" w:eastAsia="宋体" w:cs="Calibri"/>
          <w:sz w:val="21"/>
          <w:szCs w:val="22"/>
        </w:rPr>
        <w:t>乙方收款账户信息：</w:t>
      </w:r>
    </w:p>
    <w:p w14:paraId="4C035B5B">
      <w:pPr>
        <w:spacing w:line="360" w:lineRule="auto"/>
        <w:ind w:left="750" w:leftChars="250"/>
        <w:rPr>
          <w:rFonts w:hAnsi="宋体" w:eastAsia="宋体" w:cs="Calibri"/>
          <w:sz w:val="21"/>
          <w:szCs w:val="22"/>
        </w:rPr>
      </w:pPr>
      <w:r>
        <w:rPr>
          <w:rFonts w:hint="eastAsia" w:hAnsi="宋体" w:eastAsia="宋体" w:cs="Calibri"/>
          <w:sz w:val="21"/>
          <w:szCs w:val="22"/>
        </w:rPr>
        <w:t xml:space="preserve">户 </w:t>
      </w:r>
      <w:r>
        <w:rPr>
          <w:rFonts w:hAnsi="宋体" w:eastAsia="宋体" w:cs="Calibri"/>
          <w:sz w:val="21"/>
          <w:szCs w:val="22"/>
        </w:rPr>
        <w:t xml:space="preserve">  </w:t>
      </w:r>
      <w:r>
        <w:rPr>
          <w:rFonts w:hint="eastAsia" w:hAnsi="宋体" w:eastAsia="宋体" w:cs="Calibri"/>
          <w:sz w:val="21"/>
          <w:szCs w:val="22"/>
        </w:rPr>
        <w:t xml:space="preserve">名： </w:t>
      </w:r>
    </w:p>
    <w:p w14:paraId="0CD97590">
      <w:pPr>
        <w:spacing w:line="360" w:lineRule="auto"/>
        <w:ind w:left="750" w:leftChars="250"/>
        <w:rPr>
          <w:rFonts w:hAnsi="宋体" w:eastAsia="宋体" w:cs="Calibri"/>
          <w:sz w:val="21"/>
          <w:szCs w:val="22"/>
        </w:rPr>
      </w:pPr>
      <w:r>
        <w:rPr>
          <w:rFonts w:hint="eastAsia" w:hAnsi="宋体" w:eastAsia="宋体" w:cs="Calibri"/>
          <w:sz w:val="21"/>
          <w:szCs w:val="22"/>
        </w:rPr>
        <w:t xml:space="preserve">开户行： </w:t>
      </w:r>
    </w:p>
    <w:p w14:paraId="7874DB9B">
      <w:pPr>
        <w:spacing w:line="360" w:lineRule="auto"/>
        <w:ind w:left="750" w:leftChars="250"/>
        <w:rPr>
          <w:rFonts w:hint="eastAsia" w:hAnsi="宋体" w:eastAsia="宋体" w:cs="Calibri"/>
          <w:sz w:val="21"/>
          <w:szCs w:val="22"/>
        </w:rPr>
      </w:pPr>
      <w:r>
        <w:rPr>
          <w:rFonts w:hint="eastAsia" w:hAnsi="宋体" w:eastAsia="宋体" w:cs="Calibri"/>
          <w:sz w:val="21"/>
          <w:szCs w:val="22"/>
        </w:rPr>
        <w:t xml:space="preserve">账   号:  </w:t>
      </w:r>
    </w:p>
    <w:p w14:paraId="765E3F0E">
      <w:pPr>
        <w:spacing w:line="360" w:lineRule="auto"/>
        <w:ind w:left="630" w:hanging="630" w:hangingChars="300"/>
        <w:rPr>
          <w:rFonts w:eastAsia="宋体" w:cs="Calibri"/>
          <w:sz w:val="21"/>
          <w:szCs w:val="22"/>
        </w:rPr>
      </w:pPr>
      <w:r>
        <w:rPr>
          <w:rFonts w:eastAsia="宋体" w:cs="Calibri"/>
          <w:sz w:val="21"/>
          <w:szCs w:val="22"/>
        </w:rPr>
        <w:t>7.</w:t>
      </w:r>
      <w:r>
        <w:rPr>
          <w:rFonts w:hAnsi="宋体" w:eastAsia="宋体" w:cs="Calibri"/>
          <w:sz w:val="21"/>
          <w:szCs w:val="22"/>
        </w:rPr>
        <w:t xml:space="preserve">4  </w:t>
      </w:r>
      <w:r>
        <w:rPr>
          <w:rFonts w:hint="eastAsia" w:hAnsi="宋体" w:eastAsia="宋体" w:cs="Calibri"/>
          <w:sz w:val="21"/>
          <w:szCs w:val="22"/>
        </w:rPr>
        <w:t xml:space="preserve"> 如无特殊约定，乙方接受甲方任何一种支付方式，包括但不限于支付至指定的乙方银行账户、转帐支票、商业汇票等，且支付方式不影响合同总价，票据贴现费用由乙方承担。</w:t>
      </w:r>
    </w:p>
    <w:p w14:paraId="3A1190AD">
      <w:pPr>
        <w:spacing w:line="360" w:lineRule="auto"/>
        <w:ind w:left="630" w:hanging="630" w:hangingChars="300"/>
        <w:rPr>
          <w:rFonts w:eastAsia="宋体" w:cs="Calibri"/>
          <w:sz w:val="21"/>
          <w:szCs w:val="22"/>
        </w:rPr>
      </w:pPr>
      <w:r>
        <w:rPr>
          <w:rFonts w:hint="eastAsia" w:eastAsia="宋体" w:cs="Calibri"/>
          <w:sz w:val="21"/>
          <w:szCs w:val="22"/>
        </w:rPr>
        <w:t>7</w:t>
      </w:r>
      <w:r>
        <w:rPr>
          <w:rFonts w:eastAsia="宋体" w:cs="Calibri"/>
          <w:sz w:val="21"/>
          <w:szCs w:val="22"/>
        </w:rPr>
        <w:t>.</w:t>
      </w:r>
      <w:r>
        <w:rPr>
          <w:rFonts w:hAnsi="宋体" w:eastAsia="宋体" w:cs="Calibri"/>
          <w:sz w:val="21"/>
          <w:szCs w:val="22"/>
        </w:rPr>
        <w:t xml:space="preserve">5   </w:t>
      </w:r>
      <w:r>
        <w:rPr>
          <w:rFonts w:hint="eastAsia" w:hAnsi="宋体" w:eastAsia="宋体" w:cs="Calibri"/>
          <w:sz w:val="21"/>
          <w:szCs w:val="22"/>
        </w:rPr>
        <w:t>无论采用何种结算方式，合同总价或单价中已充分考虑并包含了图纸、样品的更改，产品的退换、调试，政策、标准的变动，市场、汇率的风险等，合同总价或单价均不再调整，甲方要求调整乙方同意的除外。</w:t>
      </w:r>
      <w:bookmarkStart w:id="4" w:name="OLE_LINK5"/>
    </w:p>
    <w:p w14:paraId="11780D25">
      <w:pPr>
        <w:spacing w:line="360" w:lineRule="auto"/>
        <w:ind w:left="630" w:hanging="630" w:hangingChars="300"/>
        <w:rPr>
          <w:rFonts w:hint="eastAsia" w:eastAsia="宋体" w:cs="Calibri"/>
          <w:sz w:val="21"/>
          <w:szCs w:val="22"/>
        </w:rPr>
      </w:pPr>
    </w:p>
    <w:p w14:paraId="5B861641">
      <w:pPr>
        <w:spacing w:line="360" w:lineRule="auto"/>
        <w:rPr>
          <w:rFonts w:eastAsia="宋体" w:cs="Calibri"/>
          <w:b/>
          <w:sz w:val="21"/>
          <w:szCs w:val="22"/>
          <w:u w:val="single"/>
        </w:rPr>
      </w:pPr>
      <w:r>
        <w:rPr>
          <w:rFonts w:eastAsia="宋体" w:cs="Calibri"/>
          <w:sz w:val="21"/>
          <w:szCs w:val="22"/>
          <w:u w:val="single"/>
        </w:rPr>
        <w:t>8</w:t>
      </w:r>
      <w:r>
        <w:rPr>
          <w:rFonts w:eastAsia="宋体" w:cs="Calibri"/>
          <w:b/>
          <w:sz w:val="21"/>
          <w:szCs w:val="22"/>
          <w:u w:val="single"/>
        </w:rPr>
        <w:t xml:space="preserve">.    </w:t>
      </w:r>
      <w:r>
        <w:rPr>
          <w:rFonts w:hAnsi="宋体" w:eastAsia="宋体" w:cs="Calibri"/>
          <w:b/>
          <w:sz w:val="21"/>
          <w:szCs w:val="22"/>
          <w:u w:val="single"/>
        </w:rPr>
        <w:t>议付单据</w:t>
      </w:r>
    </w:p>
    <w:p w14:paraId="0B13DCD4">
      <w:pPr>
        <w:spacing w:line="360" w:lineRule="auto"/>
        <w:ind w:firstLine="630" w:firstLineChars="300"/>
        <w:rPr>
          <w:rFonts w:eastAsia="宋体" w:cs="Calibri"/>
          <w:sz w:val="21"/>
          <w:szCs w:val="22"/>
        </w:rPr>
      </w:pPr>
      <w:r>
        <w:rPr>
          <w:rFonts w:hAnsi="宋体" w:eastAsia="宋体" w:cs="Calibri"/>
          <w:sz w:val="21"/>
          <w:szCs w:val="22"/>
        </w:rPr>
        <w:t>乙方应向甲方提交如下付款单据，作为甲方付款前提：</w:t>
      </w:r>
    </w:p>
    <w:p w14:paraId="5E18F420">
      <w:pPr>
        <w:tabs>
          <w:tab w:val="left" w:pos="600"/>
        </w:tabs>
        <w:spacing w:line="360" w:lineRule="auto"/>
        <w:ind w:left="630" w:hanging="630" w:hangingChars="300"/>
        <w:rPr>
          <w:rFonts w:eastAsia="宋体" w:cs="Calibri"/>
          <w:sz w:val="21"/>
          <w:szCs w:val="22"/>
        </w:rPr>
      </w:pPr>
      <w:r>
        <w:rPr>
          <w:rFonts w:eastAsia="宋体" w:cs="Calibri"/>
          <w:sz w:val="21"/>
          <w:szCs w:val="22"/>
        </w:rPr>
        <w:t xml:space="preserve">8.1   </w:t>
      </w:r>
      <w:r>
        <w:rPr>
          <w:rFonts w:hAnsi="宋体" w:eastAsia="宋体" w:cs="Calibri"/>
          <w:sz w:val="21"/>
          <w:szCs w:val="22"/>
        </w:rPr>
        <w:t>商业发票一式一份，应清楚地注明合同编号、重量、数量、规格及相应的总金额。甲方不接受复</w:t>
      </w:r>
      <w:bookmarkEnd w:id="4"/>
      <w:r>
        <w:rPr>
          <w:rFonts w:hAnsi="宋体" w:eastAsia="宋体" w:cs="Calibri"/>
          <w:sz w:val="21"/>
          <w:szCs w:val="22"/>
        </w:rPr>
        <w:t>印件和复写件作为正本。</w:t>
      </w:r>
    </w:p>
    <w:p w14:paraId="7A19A135">
      <w:pPr>
        <w:tabs>
          <w:tab w:val="left" w:pos="600"/>
        </w:tabs>
        <w:spacing w:line="360" w:lineRule="auto"/>
        <w:ind w:left="600" w:hanging="600"/>
        <w:rPr>
          <w:rFonts w:eastAsia="宋体" w:cs="Calibri"/>
          <w:sz w:val="21"/>
          <w:szCs w:val="22"/>
        </w:rPr>
      </w:pPr>
      <w:r>
        <w:rPr>
          <w:rFonts w:eastAsia="宋体" w:cs="Calibri"/>
          <w:sz w:val="21"/>
          <w:szCs w:val="22"/>
        </w:rPr>
        <w:t xml:space="preserve">8.2   </w:t>
      </w:r>
      <w:r>
        <w:rPr>
          <w:rFonts w:hAnsi="宋体" w:eastAsia="宋体" w:cs="Calibri"/>
          <w:sz w:val="21"/>
          <w:szCs w:val="22"/>
        </w:rPr>
        <w:t>由甲方签署的货品质量规格、数量、箱号、净重、体积验货记录一份。</w:t>
      </w:r>
    </w:p>
    <w:p w14:paraId="6AC48C2A">
      <w:pPr>
        <w:tabs>
          <w:tab w:val="left" w:pos="600"/>
        </w:tabs>
        <w:spacing w:line="360" w:lineRule="auto"/>
        <w:ind w:left="630" w:hanging="630" w:hangingChars="300"/>
        <w:rPr>
          <w:rFonts w:eastAsia="宋体" w:cs="Calibri"/>
          <w:sz w:val="21"/>
          <w:szCs w:val="22"/>
        </w:rPr>
      </w:pPr>
      <w:r>
        <w:rPr>
          <w:rFonts w:eastAsia="宋体" w:cs="Calibri"/>
          <w:sz w:val="21"/>
          <w:szCs w:val="22"/>
        </w:rPr>
        <w:t xml:space="preserve">8.3   </w:t>
      </w:r>
      <w:r>
        <w:rPr>
          <w:rFonts w:hAnsi="宋体" w:eastAsia="宋体" w:cs="Calibri"/>
          <w:sz w:val="21"/>
          <w:szCs w:val="22"/>
        </w:rPr>
        <w:t>若为纯进口货物，乙方须提供货物进口报关单和原产地证明。</w:t>
      </w:r>
    </w:p>
    <w:p w14:paraId="7304A6DA">
      <w:pPr>
        <w:spacing w:line="360" w:lineRule="auto"/>
        <w:ind w:left="600" w:hanging="600"/>
        <w:rPr>
          <w:rFonts w:hAnsi="宋体" w:eastAsia="宋体" w:cs="Calibri"/>
          <w:sz w:val="21"/>
          <w:szCs w:val="22"/>
        </w:rPr>
      </w:pPr>
      <w:r>
        <w:rPr>
          <w:rFonts w:eastAsia="宋体" w:cs="Calibri"/>
          <w:sz w:val="21"/>
          <w:szCs w:val="22"/>
        </w:rPr>
        <w:t>8.4</w:t>
      </w:r>
      <w:r>
        <w:rPr>
          <w:rFonts w:eastAsia="宋体" w:cs="Calibri"/>
          <w:b/>
          <w:sz w:val="21"/>
          <w:szCs w:val="22"/>
        </w:rPr>
        <w:t xml:space="preserve">   </w:t>
      </w:r>
      <w:r>
        <w:rPr>
          <w:rFonts w:hAnsi="宋体" w:eastAsia="宋体" w:cs="Calibri"/>
          <w:sz w:val="21"/>
          <w:szCs w:val="22"/>
        </w:rPr>
        <w:t>上述单据是甲方向乙方支付合同价款的必要条件，在乙方向甲方提交上述全部单据前，甲方有权不向乙方付款。</w:t>
      </w:r>
    </w:p>
    <w:p w14:paraId="3B526028">
      <w:pPr>
        <w:spacing w:line="360" w:lineRule="auto"/>
        <w:ind w:left="600" w:hanging="600"/>
        <w:rPr>
          <w:rFonts w:hAnsi="宋体" w:eastAsia="宋体" w:cs="Calibri"/>
          <w:sz w:val="21"/>
          <w:szCs w:val="22"/>
        </w:rPr>
      </w:pPr>
    </w:p>
    <w:p w14:paraId="54D23F91">
      <w:pPr>
        <w:spacing w:line="360" w:lineRule="auto"/>
        <w:ind w:left="600" w:hanging="600"/>
        <w:rPr>
          <w:rFonts w:eastAsia="宋体" w:cs="Calibri"/>
          <w:b/>
          <w:sz w:val="21"/>
          <w:szCs w:val="22"/>
          <w:u w:val="single"/>
        </w:rPr>
      </w:pPr>
      <w:r>
        <w:rPr>
          <w:rFonts w:eastAsia="宋体" w:cs="Calibri"/>
          <w:b/>
          <w:sz w:val="21"/>
          <w:szCs w:val="22"/>
          <w:u w:val="single"/>
        </w:rPr>
        <w:t xml:space="preserve">9.    </w:t>
      </w:r>
      <w:r>
        <w:rPr>
          <w:rFonts w:hAnsi="宋体" w:eastAsia="宋体" w:cs="Calibri"/>
          <w:b/>
          <w:sz w:val="21"/>
          <w:szCs w:val="22"/>
          <w:u w:val="single"/>
        </w:rPr>
        <w:t>货物接收及存放</w:t>
      </w:r>
    </w:p>
    <w:p w14:paraId="729A459A">
      <w:pPr>
        <w:spacing w:line="360" w:lineRule="auto"/>
        <w:ind w:left="900" w:leftChars="300"/>
        <w:rPr>
          <w:rFonts w:hAnsi="宋体" w:eastAsia="宋体" w:cs="Calibri"/>
          <w:sz w:val="21"/>
          <w:szCs w:val="22"/>
        </w:rPr>
      </w:pPr>
      <w:r>
        <w:rPr>
          <w:rFonts w:hAnsi="宋体" w:eastAsia="宋体" w:cs="Calibri"/>
          <w:sz w:val="21"/>
          <w:szCs w:val="22"/>
        </w:rPr>
        <w:t>货物</w:t>
      </w:r>
      <w:r>
        <w:rPr>
          <w:rFonts w:hint="eastAsia" w:hAnsi="宋体" w:eastAsia="宋体" w:cs="Calibri"/>
          <w:sz w:val="21"/>
          <w:szCs w:val="22"/>
        </w:rPr>
        <w:t>根据甲方要求送达各个指定地点</w:t>
      </w:r>
      <w:r>
        <w:rPr>
          <w:rFonts w:hint="eastAsia" w:hAnsi="宋体" w:eastAsia="宋体" w:cs="Calibri"/>
          <w:b/>
          <w:sz w:val="21"/>
          <w:szCs w:val="22"/>
        </w:rPr>
        <w:t>（包括但不限于</w:t>
      </w:r>
      <w:r>
        <w:rPr>
          <w:rFonts w:hint="eastAsia" w:hAnsi="宋体" w:eastAsia="宋体" w:cs="Calibri"/>
          <w:b/>
          <w:sz w:val="21"/>
          <w:szCs w:val="22"/>
          <w:lang w:val="en-US" w:eastAsia="zh-CN"/>
        </w:rPr>
        <w:t>4</w:t>
      </w:r>
      <w:r>
        <w:rPr>
          <w:rFonts w:hint="eastAsia" w:hAnsi="宋体" w:eastAsia="宋体" w:cs="Calibri"/>
          <w:b/>
          <w:sz w:val="21"/>
          <w:szCs w:val="22"/>
          <w:lang w:val="en-US" w:eastAsia="zh-CN"/>
        </w:rPr>
        <w:t>1</w:t>
      </w:r>
      <w:r>
        <w:rPr>
          <w:rFonts w:hint="eastAsia" w:hAnsi="宋体" w:eastAsia="宋体" w:cs="Calibri"/>
          <w:b/>
          <w:sz w:val="21"/>
          <w:szCs w:val="22"/>
        </w:rPr>
        <w:t>家高速地产及下属子公司）</w:t>
      </w:r>
      <w:r>
        <w:rPr>
          <w:rFonts w:hAnsi="宋体" w:eastAsia="宋体" w:cs="Calibri"/>
          <w:b/>
          <w:sz w:val="21"/>
          <w:szCs w:val="22"/>
        </w:rPr>
        <w:t>，</w:t>
      </w:r>
      <w:r>
        <w:rPr>
          <w:rFonts w:hAnsi="宋体" w:eastAsia="宋体" w:cs="Calibri"/>
          <w:sz w:val="21"/>
          <w:szCs w:val="22"/>
        </w:rPr>
        <w:t>并将货物安全完好的卸放在甲方指定存放处。甲方有权要求乙方延迟送货日期，乙方应妥善保管货物，期间产生的费用、损毁灭失风险均由乙方承担</w:t>
      </w:r>
      <w:r>
        <w:rPr>
          <w:rFonts w:eastAsia="宋体" w:cs="Calibri"/>
          <w:sz w:val="21"/>
          <w:szCs w:val="22"/>
        </w:rPr>
        <w:t>(延迟送货的</w:t>
      </w:r>
      <w:r>
        <w:rPr>
          <w:rFonts w:hAnsi="宋体" w:eastAsia="宋体" w:cs="Calibri"/>
          <w:sz w:val="21"/>
          <w:szCs w:val="22"/>
        </w:rPr>
        <w:t>期限应不超过</w:t>
      </w:r>
      <w:r>
        <w:rPr>
          <w:rFonts w:eastAsia="宋体" w:cs="Calibri"/>
          <w:sz w:val="21"/>
          <w:szCs w:val="22"/>
        </w:rPr>
        <w:t>60</w:t>
      </w:r>
      <w:r>
        <w:rPr>
          <w:rFonts w:hAnsi="宋体" w:eastAsia="宋体" w:cs="Calibri"/>
          <w:sz w:val="21"/>
          <w:szCs w:val="22"/>
        </w:rPr>
        <w:t>天</w:t>
      </w:r>
      <w:r>
        <w:rPr>
          <w:rFonts w:eastAsia="宋体" w:cs="Calibri"/>
          <w:sz w:val="21"/>
          <w:szCs w:val="22"/>
        </w:rPr>
        <w:t xml:space="preserve">) </w:t>
      </w:r>
      <w:r>
        <w:rPr>
          <w:rFonts w:hAnsi="宋体" w:eastAsia="宋体" w:cs="Calibri"/>
          <w:sz w:val="21"/>
          <w:szCs w:val="22"/>
        </w:rPr>
        <w:t>。</w:t>
      </w:r>
    </w:p>
    <w:p w14:paraId="4865DF48">
      <w:pPr>
        <w:spacing w:line="360" w:lineRule="auto"/>
        <w:ind w:left="828" w:leftChars="276"/>
        <w:rPr>
          <w:rFonts w:eastAsia="宋体" w:cs="Calibri"/>
          <w:color w:val="FF0000"/>
          <w:sz w:val="21"/>
          <w:szCs w:val="22"/>
        </w:rPr>
      </w:pPr>
    </w:p>
    <w:p w14:paraId="79289F26">
      <w:pPr>
        <w:spacing w:line="360" w:lineRule="auto"/>
        <w:ind w:left="600" w:hanging="600"/>
        <w:rPr>
          <w:rFonts w:eastAsia="宋体" w:cs="Calibri"/>
          <w:sz w:val="21"/>
          <w:szCs w:val="22"/>
        </w:rPr>
      </w:pPr>
      <w:r>
        <w:rPr>
          <w:rFonts w:eastAsia="宋体" w:cs="Calibri"/>
          <w:b/>
          <w:sz w:val="21"/>
          <w:szCs w:val="22"/>
          <w:u w:val="single"/>
        </w:rPr>
        <w:t xml:space="preserve">10.   </w:t>
      </w:r>
      <w:r>
        <w:rPr>
          <w:rFonts w:hAnsi="宋体" w:eastAsia="宋体" w:cs="Calibri"/>
          <w:b/>
          <w:sz w:val="21"/>
          <w:szCs w:val="22"/>
          <w:u w:val="single"/>
        </w:rPr>
        <w:t>检验</w:t>
      </w:r>
      <w:r>
        <w:rPr>
          <w:rFonts w:eastAsia="宋体" w:cs="Calibri"/>
          <w:b/>
          <w:sz w:val="21"/>
          <w:szCs w:val="22"/>
          <w:u w:val="single"/>
        </w:rPr>
        <w:t xml:space="preserve"> </w:t>
      </w:r>
    </w:p>
    <w:p w14:paraId="13BCAEFC">
      <w:pPr>
        <w:spacing w:line="360" w:lineRule="auto"/>
        <w:ind w:left="600" w:hanging="600"/>
        <w:rPr>
          <w:rFonts w:eastAsia="宋体" w:cs="Calibri"/>
          <w:sz w:val="21"/>
          <w:szCs w:val="22"/>
        </w:rPr>
      </w:pPr>
      <w:r>
        <w:rPr>
          <w:rFonts w:eastAsia="宋体" w:cs="Calibri"/>
          <w:sz w:val="21"/>
          <w:szCs w:val="22"/>
        </w:rPr>
        <w:t xml:space="preserve">10.1  </w:t>
      </w:r>
      <w:r>
        <w:rPr>
          <w:rFonts w:hAnsi="宋体" w:eastAsia="宋体" w:cs="Calibri"/>
          <w:sz w:val="21"/>
          <w:szCs w:val="22"/>
        </w:rPr>
        <w:t>货物到达交货地点，在甲方指定负责人员及乙方指定负责人员在场并确认包装的完好性后，共同开箱验收，并由双方代表签署验货记录。但甲方签收货物并不代表已认可货物的质量完全符合合同要求，也不免除乙方按照国家、地方法律、法规和行业制度管理的规定应承担的产品质量责任。一旦发现货物与合同规定的规格、数量、箱号、净重、体积等有不符之处，甲方有权拒收与合同规定不符的货物，并有权要求乙方在供货期内重新供货。</w:t>
      </w:r>
    </w:p>
    <w:p w14:paraId="7BBC1848">
      <w:pPr>
        <w:spacing w:line="360" w:lineRule="auto"/>
        <w:ind w:left="600" w:hanging="600"/>
        <w:rPr>
          <w:rFonts w:eastAsia="宋体" w:cs="Calibri"/>
          <w:sz w:val="21"/>
          <w:szCs w:val="22"/>
        </w:rPr>
      </w:pPr>
      <w:r>
        <w:rPr>
          <w:rFonts w:eastAsia="宋体" w:cs="Calibri"/>
          <w:sz w:val="21"/>
          <w:szCs w:val="22"/>
        </w:rPr>
        <w:t xml:space="preserve">10.2  </w:t>
      </w:r>
      <w:r>
        <w:rPr>
          <w:rFonts w:hAnsi="宋体" w:eastAsia="宋体" w:cs="Calibri"/>
          <w:sz w:val="21"/>
          <w:szCs w:val="22"/>
        </w:rPr>
        <w:t>在货物的使用过程中，甲方发现货物规格、型号、质量、性能、数量不符合合同规定标准的，甲方将先通知乙方货物与合同的不符之处，然后甲方将按照中国相关法律法规的规定执行法定检验，并在合理期间内将检验结果通知乙方。</w:t>
      </w:r>
    </w:p>
    <w:p w14:paraId="01180C31">
      <w:pPr>
        <w:spacing w:line="360" w:lineRule="auto"/>
        <w:ind w:left="600" w:hanging="600"/>
        <w:rPr>
          <w:rFonts w:eastAsia="宋体" w:cs="Calibri"/>
          <w:sz w:val="21"/>
          <w:szCs w:val="22"/>
        </w:rPr>
      </w:pPr>
      <w:r>
        <w:rPr>
          <w:rFonts w:eastAsia="宋体" w:cs="Calibri"/>
          <w:sz w:val="21"/>
          <w:szCs w:val="22"/>
        </w:rPr>
        <w:t xml:space="preserve">10.3  </w:t>
      </w:r>
      <w:r>
        <w:rPr>
          <w:rFonts w:hAnsi="宋体" w:eastAsia="宋体" w:cs="Calibri"/>
          <w:sz w:val="21"/>
          <w:szCs w:val="22"/>
        </w:rPr>
        <w:t>甲方有权将货物送交相关检测机构检测，检测产生的相关费用由乙方承担。如果检测结果不符合合同规定的货物标准要求，甲方有权拒收与合同规定不符的货物，并有权要求乙方更换合格货物，乙方承担更换产生的全部费用。</w:t>
      </w:r>
    </w:p>
    <w:p w14:paraId="39F16E4E">
      <w:pPr>
        <w:spacing w:line="360" w:lineRule="auto"/>
        <w:ind w:left="600" w:hanging="600"/>
        <w:rPr>
          <w:rFonts w:eastAsia="宋体" w:cs="Calibri"/>
          <w:sz w:val="21"/>
          <w:szCs w:val="22"/>
        </w:rPr>
      </w:pPr>
      <w:r>
        <w:rPr>
          <w:rFonts w:eastAsia="宋体" w:cs="Calibri"/>
          <w:sz w:val="21"/>
          <w:szCs w:val="22"/>
        </w:rPr>
        <w:t xml:space="preserve">10.4  </w:t>
      </w:r>
      <w:r>
        <w:rPr>
          <w:rFonts w:hAnsi="宋体" w:eastAsia="宋体" w:cs="Calibri"/>
          <w:sz w:val="21"/>
          <w:szCs w:val="22"/>
        </w:rPr>
        <w:t>乙方承诺对货物品质负最终责任。</w:t>
      </w:r>
      <w:r>
        <w:rPr>
          <w:rFonts w:eastAsia="宋体" w:cs="Calibri"/>
          <w:sz w:val="21"/>
          <w:szCs w:val="22"/>
        </w:rPr>
        <w:t>甲方根据本合同约定对货物进行验收，并不免除乙方应当承担的合同责任。</w:t>
      </w:r>
    </w:p>
    <w:p w14:paraId="35DD8A7E">
      <w:pPr>
        <w:spacing w:line="360" w:lineRule="auto"/>
        <w:ind w:left="600" w:hanging="600"/>
        <w:rPr>
          <w:rFonts w:hAnsi="宋体" w:eastAsia="宋体" w:cs="Calibri"/>
          <w:sz w:val="21"/>
          <w:szCs w:val="22"/>
        </w:rPr>
      </w:pPr>
      <w:r>
        <w:rPr>
          <w:rFonts w:eastAsia="宋体" w:cs="Calibri"/>
          <w:sz w:val="21"/>
          <w:szCs w:val="22"/>
        </w:rPr>
        <w:t xml:space="preserve">10.5  </w:t>
      </w:r>
      <w:r>
        <w:rPr>
          <w:rFonts w:hAnsi="宋体" w:eastAsia="宋体" w:cs="Calibri"/>
          <w:sz w:val="21"/>
          <w:szCs w:val="22"/>
        </w:rPr>
        <w:t>中国商检机构出具的商检证书是关于货物质量、性能是否符合本合同规定的最终依据。</w:t>
      </w:r>
    </w:p>
    <w:p w14:paraId="32A1A59C">
      <w:pPr>
        <w:spacing w:line="580" w:lineRule="exact"/>
        <w:jc w:val="left"/>
        <w:rPr>
          <w:rFonts w:ascii="宋体" w:hAnsi="宋体" w:eastAsia="宋体"/>
          <w:b/>
          <w:sz w:val="21"/>
          <w:szCs w:val="24"/>
        </w:rPr>
      </w:pPr>
      <w:r>
        <w:rPr>
          <w:rFonts w:hint="eastAsia" w:ascii="宋体" w:hAnsi="宋体" w:eastAsia="宋体"/>
          <w:b/>
          <w:sz w:val="21"/>
          <w:szCs w:val="24"/>
        </w:rPr>
        <w:t>1</w:t>
      </w:r>
      <w:r>
        <w:rPr>
          <w:rFonts w:ascii="宋体" w:hAnsi="宋体" w:eastAsia="宋体"/>
          <w:b/>
          <w:sz w:val="21"/>
          <w:szCs w:val="24"/>
        </w:rPr>
        <w:t xml:space="preserve">1   </w:t>
      </w:r>
      <w:r>
        <w:rPr>
          <w:rFonts w:hint="eastAsia" w:ascii="宋体" w:hAnsi="宋体" w:eastAsia="宋体"/>
          <w:b/>
          <w:sz w:val="21"/>
          <w:szCs w:val="24"/>
        </w:rPr>
        <w:t>食品卫生与质量安全</w:t>
      </w:r>
    </w:p>
    <w:p w14:paraId="4DE3F2F5">
      <w:pPr>
        <w:spacing w:line="580" w:lineRule="exact"/>
        <w:jc w:val="left"/>
        <w:rPr>
          <w:rFonts w:ascii="宋体" w:hAnsi="宋体" w:eastAsia="宋体"/>
          <w:sz w:val="21"/>
          <w:szCs w:val="24"/>
        </w:rPr>
      </w:pPr>
      <w:r>
        <w:rPr>
          <w:rFonts w:ascii="宋体" w:hAnsi="宋体" w:eastAsia="宋体"/>
          <w:sz w:val="21"/>
          <w:szCs w:val="24"/>
        </w:rPr>
        <w:t>11.1</w:t>
      </w:r>
      <w:r>
        <w:rPr>
          <w:rFonts w:hint="eastAsia" w:ascii="宋体" w:hAnsi="宋体" w:eastAsia="宋体"/>
          <w:sz w:val="21"/>
          <w:szCs w:val="24"/>
        </w:rPr>
        <w:t>乙方保证所供货物及服务均符合《中华人民共和国食品卫生法》《餐饮业食品卫生管理办法》《餐饮业和集体用餐配送单位卫生规范》《合肥市食品安全管理规定》等国家法律法规和当地政府有关规定，乙方对所提供货物的质量、卫生、食品安全等承担一切责任。乙方保证所提供的货物均符合国家规定的质量、卫生、安全标准。乙方所提供的货物属于实行生产许可证管理的，所供货物必须全部经过质量认证。</w:t>
      </w:r>
    </w:p>
    <w:p w14:paraId="44AA1800">
      <w:pPr>
        <w:spacing w:line="580" w:lineRule="exact"/>
        <w:jc w:val="left"/>
        <w:rPr>
          <w:rFonts w:ascii="宋体" w:hAnsi="宋体" w:eastAsia="宋体"/>
          <w:sz w:val="21"/>
          <w:szCs w:val="24"/>
        </w:rPr>
      </w:pPr>
      <w:r>
        <w:rPr>
          <w:rFonts w:ascii="宋体" w:hAnsi="宋体" w:eastAsia="宋体"/>
          <w:sz w:val="21"/>
          <w:szCs w:val="24"/>
        </w:rPr>
        <w:t>11.2</w:t>
      </w:r>
      <w:r>
        <w:rPr>
          <w:rFonts w:hint="eastAsia" w:ascii="宋体" w:hAnsi="宋体" w:eastAsia="宋体"/>
          <w:sz w:val="21"/>
          <w:szCs w:val="24"/>
        </w:rPr>
        <w:t>乙方必须按照国家规定就所供货物向甲方提供以下索证资料：</w:t>
      </w:r>
    </w:p>
    <w:p w14:paraId="6BFE7380">
      <w:pPr>
        <w:spacing w:line="580" w:lineRule="exact"/>
        <w:ind w:firstLine="420" w:firstLineChars="200"/>
        <w:jc w:val="left"/>
        <w:rPr>
          <w:rFonts w:ascii="宋体" w:hAnsi="宋体" w:eastAsia="宋体"/>
          <w:sz w:val="21"/>
          <w:szCs w:val="24"/>
        </w:rPr>
      </w:pPr>
      <w:r>
        <w:rPr>
          <w:rFonts w:hint="eastAsia" w:ascii="宋体" w:hAnsi="宋体" w:eastAsia="宋体"/>
          <w:sz w:val="21"/>
          <w:szCs w:val="24"/>
        </w:rPr>
        <w:t>（1）鲜（冻）畜禽肉类及其制品生产商的卫生许可证和屠宰资质等有关证照，以及法定兽医检验部门出具的相同批次的原材料的卫生检验检疫合格证明；</w:t>
      </w:r>
    </w:p>
    <w:p w14:paraId="7C7BB821">
      <w:pPr>
        <w:spacing w:line="580" w:lineRule="exact"/>
        <w:ind w:firstLine="420" w:firstLineChars="200"/>
        <w:jc w:val="left"/>
        <w:rPr>
          <w:rFonts w:ascii="宋体" w:hAnsi="宋体" w:eastAsia="宋体"/>
          <w:sz w:val="21"/>
          <w:szCs w:val="24"/>
        </w:rPr>
      </w:pPr>
      <w:r>
        <w:rPr>
          <w:rFonts w:hint="eastAsia" w:ascii="宋体" w:hAnsi="宋体" w:eastAsia="宋体"/>
          <w:sz w:val="21"/>
          <w:szCs w:val="24"/>
        </w:rPr>
        <w:t>（2）进口货物，提供口岸食品检验检疫机构出具的相同批次原材料的检验检疫合格证明；</w:t>
      </w:r>
    </w:p>
    <w:p w14:paraId="55E8DCFA">
      <w:pPr>
        <w:spacing w:line="580" w:lineRule="exact"/>
        <w:ind w:firstLine="420" w:firstLineChars="200"/>
        <w:jc w:val="left"/>
        <w:rPr>
          <w:rFonts w:ascii="宋体" w:hAnsi="宋体" w:eastAsia="宋体"/>
          <w:sz w:val="21"/>
          <w:szCs w:val="24"/>
        </w:rPr>
      </w:pPr>
      <w:r>
        <w:rPr>
          <w:rFonts w:hint="eastAsia" w:ascii="宋体" w:hAnsi="宋体" w:eastAsia="宋体"/>
          <w:sz w:val="21"/>
          <w:szCs w:val="24"/>
        </w:rPr>
        <w:t>（3）含食品添加剂的，提供生产地省级卫生防疫部门发放的食品添加剂生产卫生许可证，以及相同批次原材料的合格证或检验单，其中进口添加剂方面，必须符合《食品添加剂卫生管理办法》和《实用添加剂卫生使用标准》的规定，并提供口岸食品检验检疫机构出具的相同批次原材料的检验检疫合格证明；</w:t>
      </w:r>
    </w:p>
    <w:p w14:paraId="3E4D667C">
      <w:pPr>
        <w:spacing w:line="580" w:lineRule="exact"/>
        <w:ind w:firstLine="420" w:firstLineChars="200"/>
        <w:jc w:val="left"/>
        <w:rPr>
          <w:rFonts w:ascii="宋体" w:hAnsi="宋体" w:eastAsia="宋体"/>
          <w:sz w:val="21"/>
          <w:szCs w:val="24"/>
        </w:rPr>
      </w:pPr>
      <w:r>
        <w:rPr>
          <w:rFonts w:hint="eastAsia" w:ascii="宋体" w:hAnsi="宋体" w:eastAsia="宋体"/>
          <w:sz w:val="21"/>
          <w:szCs w:val="24"/>
        </w:rPr>
        <w:t>（4）定型包装食品和食品原辅助材料，提供生产许可证、卫生许可证和有关证照，以及相同批次原材料的检验合格证明；</w:t>
      </w:r>
    </w:p>
    <w:p w14:paraId="6844F0D7">
      <w:pPr>
        <w:spacing w:line="580" w:lineRule="exact"/>
        <w:ind w:firstLine="420" w:firstLineChars="200"/>
        <w:jc w:val="left"/>
        <w:rPr>
          <w:rFonts w:ascii="宋体" w:hAnsi="宋体" w:eastAsia="宋体"/>
          <w:sz w:val="21"/>
          <w:szCs w:val="24"/>
        </w:rPr>
      </w:pPr>
      <w:r>
        <w:rPr>
          <w:rFonts w:hint="eastAsia" w:ascii="宋体" w:hAnsi="宋体" w:eastAsia="宋体"/>
          <w:sz w:val="21"/>
          <w:szCs w:val="24"/>
        </w:rPr>
        <w:t>（5）提供采购货物的“质量检验报告”，必须是半年内由国家质检部门出具的正规有效的报告；</w:t>
      </w:r>
    </w:p>
    <w:p w14:paraId="5A9EA28D">
      <w:pPr>
        <w:spacing w:line="580" w:lineRule="exact"/>
        <w:ind w:firstLine="420" w:firstLineChars="200"/>
        <w:jc w:val="left"/>
        <w:rPr>
          <w:rFonts w:ascii="宋体" w:hAnsi="宋体" w:eastAsia="宋体"/>
          <w:sz w:val="21"/>
          <w:szCs w:val="24"/>
        </w:rPr>
      </w:pPr>
      <w:r>
        <w:rPr>
          <w:rFonts w:hint="eastAsia" w:ascii="宋体" w:hAnsi="宋体" w:eastAsia="宋体"/>
          <w:sz w:val="21"/>
          <w:szCs w:val="24"/>
        </w:rPr>
        <w:t>（6）其他相关材料或证明按国家相关法律法规执行。</w:t>
      </w:r>
    </w:p>
    <w:p w14:paraId="394F5F89">
      <w:pPr>
        <w:spacing w:line="580" w:lineRule="exact"/>
        <w:jc w:val="left"/>
        <w:rPr>
          <w:rFonts w:ascii="宋体" w:hAnsi="宋体" w:eastAsia="宋体"/>
          <w:sz w:val="21"/>
          <w:szCs w:val="24"/>
        </w:rPr>
      </w:pPr>
      <w:r>
        <w:rPr>
          <w:rFonts w:ascii="宋体" w:hAnsi="宋体" w:eastAsia="宋体"/>
          <w:sz w:val="21"/>
          <w:szCs w:val="24"/>
        </w:rPr>
        <w:t>11.3</w:t>
      </w:r>
      <w:r>
        <w:rPr>
          <w:rFonts w:hint="eastAsia" w:ascii="宋体" w:hAnsi="宋体" w:eastAsia="宋体"/>
          <w:sz w:val="21"/>
          <w:szCs w:val="24"/>
        </w:rPr>
        <w:t>乙方需保证所供货物的时间自批发、采购到甲方指定地点的时间不超过24小时，剩余保质期不得少于货物总保质期的1/3。</w:t>
      </w:r>
    </w:p>
    <w:p w14:paraId="5B67C184">
      <w:pPr>
        <w:spacing w:line="580" w:lineRule="exact"/>
        <w:jc w:val="left"/>
        <w:rPr>
          <w:rFonts w:ascii="宋体" w:hAnsi="宋体" w:eastAsia="宋体"/>
          <w:sz w:val="21"/>
          <w:szCs w:val="24"/>
        </w:rPr>
      </w:pPr>
      <w:r>
        <w:rPr>
          <w:rFonts w:ascii="宋体" w:hAnsi="宋体" w:eastAsia="宋体"/>
          <w:sz w:val="21"/>
          <w:szCs w:val="24"/>
        </w:rPr>
        <w:t>11.4</w:t>
      </w:r>
      <w:r>
        <w:rPr>
          <w:rFonts w:hint="eastAsia" w:ascii="宋体" w:hAnsi="宋体" w:eastAsia="宋体"/>
          <w:sz w:val="21"/>
          <w:szCs w:val="24"/>
        </w:rPr>
        <w:t>乙方必须保证所供货物在运输过程中不混装，以免发生冻害、腐败、变色、串味、脱水，失鲜等情况的发生。</w:t>
      </w:r>
    </w:p>
    <w:p w14:paraId="621187E4">
      <w:pPr>
        <w:spacing w:line="360" w:lineRule="auto"/>
        <w:ind w:left="600" w:hanging="600"/>
        <w:rPr>
          <w:rFonts w:eastAsia="宋体" w:cs="Calibri"/>
          <w:color w:val="FFFF00"/>
          <w:sz w:val="21"/>
          <w:szCs w:val="22"/>
        </w:rPr>
      </w:pPr>
    </w:p>
    <w:p w14:paraId="3E09325F">
      <w:pPr>
        <w:spacing w:line="360" w:lineRule="auto"/>
        <w:rPr>
          <w:rFonts w:eastAsia="宋体" w:cs="Calibri"/>
          <w:b/>
          <w:sz w:val="21"/>
          <w:szCs w:val="22"/>
        </w:rPr>
      </w:pPr>
      <w:r>
        <w:rPr>
          <w:rFonts w:eastAsia="宋体" w:cs="Calibri"/>
          <w:b/>
          <w:sz w:val="21"/>
          <w:szCs w:val="22"/>
          <w:u w:val="single"/>
        </w:rPr>
        <w:t xml:space="preserve">12.   </w:t>
      </w:r>
      <w:r>
        <w:rPr>
          <w:rFonts w:hAnsi="宋体" w:eastAsia="宋体" w:cs="Calibri"/>
          <w:b/>
          <w:sz w:val="21"/>
          <w:szCs w:val="22"/>
        </w:rPr>
        <w:t>质量</w:t>
      </w:r>
      <w:r>
        <w:rPr>
          <w:rFonts w:hAnsi="宋体" w:eastAsia="宋体" w:cs="Calibri"/>
          <w:b/>
          <w:sz w:val="21"/>
          <w:szCs w:val="22"/>
          <w:u w:val="single"/>
        </w:rPr>
        <w:t>保修</w:t>
      </w:r>
    </w:p>
    <w:p w14:paraId="194A64C0">
      <w:pPr>
        <w:spacing w:line="360" w:lineRule="auto"/>
        <w:ind w:left="735" w:hanging="735" w:hangingChars="350"/>
        <w:rPr>
          <w:rFonts w:eastAsia="宋体" w:cs="Calibri"/>
          <w:sz w:val="21"/>
          <w:szCs w:val="22"/>
        </w:rPr>
      </w:pPr>
      <w:r>
        <w:rPr>
          <w:rFonts w:eastAsia="宋体" w:cs="Calibri"/>
          <w:sz w:val="21"/>
          <w:szCs w:val="22"/>
        </w:rPr>
        <w:t xml:space="preserve">12.1  </w:t>
      </w:r>
      <w:r>
        <w:rPr>
          <w:rFonts w:hAnsi="宋体" w:eastAsia="宋体" w:cs="Calibri"/>
          <w:sz w:val="21"/>
          <w:szCs w:val="22"/>
        </w:rPr>
        <w:t>乙方应保证所供货物是全新、未使用过的，并完全符合合同规定的质量、规格和性能的要求。</w:t>
      </w:r>
    </w:p>
    <w:p w14:paraId="18AD460F">
      <w:pPr>
        <w:spacing w:line="360" w:lineRule="auto"/>
        <w:ind w:left="630" w:hanging="630" w:hangingChars="300"/>
        <w:rPr>
          <w:rFonts w:eastAsia="宋体" w:cs="Calibri"/>
          <w:sz w:val="21"/>
          <w:szCs w:val="22"/>
        </w:rPr>
      </w:pPr>
      <w:r>
        <w:rPr>
          <w:rFonts w:eastAsia="宋体" w:cs="Calibri"/>
          <w:sz w:val="21"/>
          <w:szCs w:val="22"/>
        </w:rPr>
        <w:t xml:space="preserve">12.2  </w:t>
      </w:r>
      <w:r>
        <w:rPr>
          <w:rFonts w:hAnsi="宋体" w:eastAsia="宋体" w:cs="Calibri"/>
          <w:sz w:val="21"/>
          <w:szCs w:val="22"/>
        </w:rPr>
        <w:t>本合同项下乙方所供货物的质量</w:t>
      </w:r>
      <w:r>
        <w:rPr>
          <w:rFonts w:hint="eastAsia" w:hAnsi="宋体" w:eastAsia="宋体" w:cs="Calibri"/>
          <w:sz w:val="21"/>
          <w:szCs w:val="22"/>
        </w:rPr>
        <w:t>保质</w:t>
      </w:r>
      <w:r>
        <w:rPr>
          <w:rFonts w:hAnsi="宋体" w:eastAsia="宋体" w:cs="Calibri"/>
          <w:sz w:val="21"/>
          <w:szCs w:val="22"/>
        </w:rPr>
        <w:t>期为</w:t>
      </w:r>
      <w:r>
        <w:rPr>
          <w:rFonts w:hAnsi="宋体" w:eastAsia="宋体" w:cs="Calibri"/>
          <w:sz w:val="21"/>
          <w:szCs w:val="22"/>
          <w:u w:val="single"/>
        </w:rPr>
        <w:t>6</w:t>
      </w:r>
      <w:r>
        <w:rPr>
          <w:rFonts w:hint="eastAsia" w:hAnsi="宋体" w:eastAsia="宋体" w:cs="Calibri"/>
          <w:sz w:val="21"/>
          <w:szCs w:val="22"/>
          <w:u w:val="single"/>
        </w:rPr>
        <w:t>个月</w:t>
      </w:r>
      <w:r>
        <w:rPr>
          <w:rFonts w:hAnsi="宋体" w:eastAsia="宋体" w:cs="Calibri"/>
          <w:sz w:val="21"/>
          <w:szCs w:val="22"/>
        </w:rPr>
        <w:t>，自货物按本合同约定交付给甲方之日起计算。如</w:t>
      </w:r>
      <w:r>
        <w:rPr>
          <w:rFonts w:hint="eastAsia" w:hAnsi="宋体" w:eastAsia="宋体" w:cs="Calibri"/>
          <w:sz w:val="21"/>
          <w:szCs w:val="22"/>
        </w:rPr>
        <w:t>货物本身质保期或</w:t>
      </w:r>
      <w:r>
        <w:rPr>
          <w:rFonts w:hAnsi="宋体" w:eastAsia="宋体" w:cs="Calibri"/>
          <w:sz w:val="21"/>
          <w:szCs w:val="22"/>
        </w:rPr>
        <w:t>国家及行业和当地政府主管部门或乙方在投标文件中承诺的货物的质量保修期长于上述期限的，则以该较长期限为准。</w:t>
      </w:r>
    </w:p>
    <w:p w14:paraId="19254F03">
      <w:pPr>
        <w:spacing w:line="360" w:lineRule="auto"/>
        <w:ind w:left="630" w:hanging="630" w:hangingChars="300"/>
        <w:rPr>
          <w:rFonts w:eastAsia="宋体" w:cs="Calibri"/>
          <w:sz w:val="21"/>
          <w:szCs w:val="22"/>
        </w:rPr>
      </w:pPr>
      <w:r>
        <w:rPr>
          <w:rFonts w:eastAsia="宋体" w:cs="Calibri"/>
          <w:sz w:val="21"/>
          <w:szCs w:val="22"/>
        </w:rPr>
        <w:t xml:space="preserve">12.3  </w:t>
      </w:r>
      <w:r>
        <w:rPr>
          <w:rFonts w:hAnsi="宋体" w:eastAsia="宋体" w:cs="Calibri"/>
          <w:sz w:val="21"/>
          <w:szCs w:val="22"/>
        </w:rPr>
        <w:t>质量保修期内乙方免费提供质量缺陷货物的维修、更换等服务，并应于甲方通知后</w:t>
      </w:r>
      <w:r>
        <w:rPr>
          <w:rFonts w:eastAsia="宋体" w:cs="Calibri"/>
          <w:sz w:val="21"/>
          <w:szCs w:val="22"/>
        </w:rPr>
        <w:t>8</w:t>
      </w:r>
      <w:r>
        <w:rPr>
          <w:rFonts w:hAnsi="宋体" w:eastAsia="宋体" w:cs="Calibri"/>
          <w:sz w:val="21"/>
          <w:szCs w:val="22"/>
        </w:rPr>
        <w:t>小时到现场提供相应服务，以达到甲方满意，货物本身的拆除及更换费用及由此引致的其他拆除、搬位及修复费用，均由乙方负责。甲方根据合同规定对乙方行使的其他权利不受影响，并保留进一步索赔的权利。维修或更换后的部分货物的质量保修期应重新计算。</w:t>
      </w:r>
    </w:p>
    <w:p w14:paraId="06EE7205">
      <w:pPr>
        <w:spacing w:line="360" w:lineRule="auto"/>
        <w:ind w:left="630" w:hanging="630" w:hangingChars="300"/>
        <w:rPr>
          <w:rFonts w:eastAsia="宋体" w:cs="Calibri"/>
          <w:sz w:val="21"/>
          <w:szCs w:val="22"/>
        </w:rPr>
      </w:pPr>
      <w:r>
        <w:rPr>
          <w:rFonts w:eastAsia="宋体" w:cs="Calibri"/>
          <w:sz w:val="21"/>
          <w:szCs w:val="22"/>
        </w:rPr>
        <w:t xml:space="preserve">12.4  </w:t>
      </w:r>
      <w:r>
        <w:rPr>
          <w:rFonts w:hAnsi="宋体" w:eastAsia="宋体" w:cs="Calibri"/>
          <w:sz w:val="21"/>
          <w:szCs w:val="22"/>
        </w:rPr>
        <w:t>质量保修期内，如乙方未按照上述规定提供维修、更换等保修服务，甲方有权另行委托其他单位或个人进行保修，相关费用应由乙方承担，甲方有权从质量保修金中直接扣除，不足部分，仍由乙方承担。</w:t>
      </w:r>
    </w:p>
    <w:p w14:paraId="3B7218C9">
      <w:pPr>
        <w:spacing w:line="360" w:lineRule="auto"/>
        <w:ind w:left="630" w:hanging="630" w:hangingChars="300"/>
        <w:rPr>
          <w:rFonts w:eastAsia="宋体" w:cs="Calibri"/>
          <w:sz w:val="21"/>
          <w:szCs w:val="22"/>
        </w:rPr>
      </w:pPr>
    </w:p>
    <w:p w14:paraId="68D35DE7">
      <w:pPr>
        <w:spacing w:line="360" w:lineRule="auto"/>
        <w:ind w:left="600" w:hanging="600"/>
        <w:rPr>
          <w:rFonts w:eastAsia="宋体" w:cs="Calibri"/>
          <w:sz w:val="21"/>
          <w:szCs w:val="22"/>
        </w:rPr>
      </w:pPr>
      <w:r>
        <w:rPr>
          <w:rFonts w:eastAsia="宋体" w:cs="Calibri"/>
          <w:b/>
          <w:sz w:val="21"/>
          <w:szCs w:val="22"/>
          <w:u w:val="single"/>
        </w:rPr>
        <w:t xml:space="preserve">13.   </w:t>
      </w:r>
      <w:r>
        <w:rPr>
          <w:rFonts w:hAnsi="宋体" w:eastAsia="宋体" w:cs="Calibri"/>
          <w:b/>
          <w:sz w:val="21"/>
          <w:szCs w:val="22"/>
          <w:u w:val="single"/>
        </w:rPr>
        <w:t>索赔</w:t>
      </w:r>
    </w:p>
    <w:p w14:paraId="3B490043">
      <w:pPr>
        <w:spacing w:line="360" w:lineRule="auto"/>
        <w:ind w:left="600" w:hanging="600"/>
        <w:rPr>
          <w:rFonts w:eastAsia="宋体" w:cs="Calibri"/>
          <w:sz w:val="21"/>
          <w:szCs w:val="22"/>
        </w:rPr>
      </w:pPr>
      <w:r>
        <w:rPr>
          <w:rFonts w:eastAsia="宋体" w:cs="Calibri"/>
          <w:sz w:val="21"/>
          <w:szCs w:val="22"/>
        </w:rPr>
        <w:t xml:space="preserve">13.1  </w:t>
      </w:r>
      <w:r>
        <w:rPr>
          <w:rFonts w:hAnsi="宋体" w:eastAsia="宋体" w:cs="Calibri"/>
          <w:sz w:val="21"/>
          <w:szCs w:val="22"/>
        </w:rPr>
        <w:t>如发现乙方提供的货物残损短少或规格、质量、数量、性能与</w:t>
      </w:r>
      <w:r>
        <w:rPr>
          <w:rFonts w:hint="eastAsia" w:hAnsi="宋体" w:eastAsia="宋体" w:cs="Calibri"/>
          <w:sz w:val="21"/>
          <w:szCs w:val="22"/>
        </w:rPr>
        <w:t>封样样品</w:t>
      </w:r>
      <w:r>
        <w:rPr>
          <w:rFonts w:hAnsi="宋体" w:eastAsia="宋体" w:cs="Calibri"/>
          <w:sz w:val="21"/>
          <w:szCs w:val="22"/>
        </w:rPr>
        <w:t>不符</w:t>
      </w:r>
      <w:r>
        <w:rPr>
          <w:rFonts w:hint="eastAsia" w:hAnsi="宋体" w:eastAsia="宋体" w:cs="Calibri"/>
          <w:sz w:val="21"/>
          <w:szCs w:val="22"/>
        </w:rPr>
        <w:t>，</w:t>
      </w:r>
      <w:r>
        <w:rPr>
          <w:rFonts w:hAnsi="宋体" w:eastAsia="宋体" w:cs="Calibri"/>
          <w:sz w:val="21"/>
          <w:szCs w:val="22"/>
        </w:rPr>
        <w:t>或经相关检测机构检测货物不符合合同规定的，甲方有权拒收货物、要求换货，甚至解除合同。这些权利的行使不影响甲方就其所遭受的经济损失向乙方要求索赔的权利。索赔范围除不符合合同规定货物的价款之外，还包括检验费、换货的运费、仓储费、装卸费、保险费、影响开业损失以及为索赔所支付的差旅费、律师费等其他损失等，并向甲方支付合同总价</w:t>
      </w:r>
      <w:r>
        <w:rPr>
          <w:rFonts w:eastAsia="宋体" w:cs="Calibri"/>
          <w:sz w:val="21"/>
          <w:szCs w:val="22"/>
        </w:rPr>
        <w:t>20%-50%</w:t>
      </w:r>
      <w:r>
        <w:rPr>
          <w:rFonts w:hAnsi="宋体" w:eastAsia="宋体" w:cs="Calibri"/>
          <w:sz w:val="21"/>
          <w:szCs w:val="22"/>
        </w:rPr>
        <w:t>的违约金（违约金金额由甲方根据乙方违约严重程度确定，乙方不得拒绝）。</w:t>
      </w:r>
    </w:p>
    <w:p w14:paraId="2E4BD13B">
      <w:pPr>
        <w:spacing w:line="360" w:lineRule="auto"/>
        <w:ind w:left="584" w:hanging="583" w:hangingChars="278"/>
        <w:rPr>
          <w:rFonts w:eastAsia="宋体" w:cs="Calibri"/>
          <w:sz w:val="21"/>
          <w:szCs w:val="22"/>
        </w:rPr>
      </w:pPr>
      <w:r>
        <w:rPr>
          <w:rFonts w:eastAsia="宋体" w:cs="Calibri"/>
          <w:sz w:val="21"/>
          <w:szCs w:val="22"/>
        </w:rPr>
        <w:t xml:space="preserve">13.2  </w:t>
      </w:r>
      <w:r>
        <w:rPr>
          <w:rFonts w:hAnsi="宋体" w:eastAsia="宋体" w:cs="Calibri"/>
          <w:sz w:val="21"/>
          <w:szCs w:val="22"/>
        </w:rPr>
        <w:t>自乙方接到索赔通知之日起</w:t>
      </w:r>
      <w:r>
        <w:rPr>
          <w:rFonts w:eastAsia="宋体" w:cs="Calibri"/>
          <w:sz w:val="21"/>
          <w:szCs w:val="22"/>
        </w:rPr>
        <w:t>30</w:t>
      </w:r>
      <w:r>
        <w:rPr>
          <w:rFonts w:hAnsi="宋体" w:eastAsia="宋体" w:cs="Calibri"/>
          <w:sz w:val="21"/>
          <w:szCs w:val="22"/>
        </w:rPr>
        <w:t>天内，如果甲方未收到乙方对该索赔的任何答复，应视为乙方已接受甲方提出的索赔金额。如没有乙方接到索赔通知的直接证明，则甲方传真发出索赔通知的当日，或以函件发出索赔通知后的第</w:t>
      </w:r>
      <w:r>
        <w:rPr>
          <w:rFonts w:eastAsia="宋体" w:cs="Calibri"/>
          <w:sz w:val="21"/>
          <w:szCs w:val="22"/>
        </w:rPr>
        <w:t>7</w:t>
      </w:r>
      <w:r>
        <w:rPr>
          <w:rFonts w:hAnsi="宋体" w:eastAsia="宋体" w:cs="Calibri"/>
          <w:sz w:val="21"/>
          <w:szCs w:val="22"/>
        </w:rPr>
        <w:t>日，视为乙方已接到索赔通知。</w:t>
      </w:r>
    </w:p>
    <w:p w14:paraId="37A82948">
      <w:pPr>
        <w:spacing w:line="360" w:lineRule="auto"/>
        <w:ind w:left="584" w:hanging="583" w:hangingChars="278"/>
        <w:rPr>
          <w:rFonts w:eastAsia="宋体" w:cs="Calibri"/>
          <w:sz w:val="21"/>
          <w:szCs w:val="22"/>
        </w:rPr>
      </w:pPr>
      <w:r>
        <w:rPr>
          <w:rFonts w:eastAsia="宋体" w:cs="Calibri"/>
          <w:sz w:val="21"/>
          <w:szCs w:val="22"/>
        </w:rPr>
        <w:t xml:space="preserve">13.3  </w:t>
      </w:r>
      <w:r>
        <w:rPr>
          <w:rFonts w:hAnsi="宋体" w:eastAsia="宋体" w:cs="Calibri"/>
          <w:sz w:val="21"/>
          <w:szCs w:val="22"/>
        </w:rPr>
        <w:t>乙方对货物与合同要求不符合负有责任，并且甲方已提出索赔，乙方应按甲方同意的下列一种或多种方法解决索赔事宜，并向甲方支付合同总价</w:t>
      </w:r>
      <w:r>
        <w:rPr>
          <w:rFonts w:eastAsia="宋体" w:cs="Calibri"/>
          <w:sz w:val="21"/>
          <w:szCs w:val="22"/>
        </w:rPr>
        <w:t>20%-50%</w:t>
      </w:r>
      <w:r>
        <w:rPr>
          <w:rFonts w:hAnsi="宋体" w:eastAsia="宋体" w:cs="Calibri"/>
          <w:sz w:val="21"/>
          <w:szCs w:val="22"/>
        </w:rPr>
        <w:t>的违约金（违约金金额由甲方根据乙方违约严重程度确定，乙方不得拒绝）。</w:t>
      </w:r>
    </w:p>
    <w:p w14:paraId="4894338D">
      <w:pPr>
        <w:spacing w:line="360" w:lineRule="auto"/>
        <w:ind w:left="584" w:hanging="583" w:hangingChars="278"/>
        <w:rPr>
          <w:rFonts w:eastAsia="宋体" w:cs="Calibri"/>
          <w:sz w:val="21"/>
          <w:szCs w:val="22"/>
        </w:rPr>
      </w:pPr>
      <w:r>
        <w:rPr>
          <w:rFonts w:hAnsi="宋体" w:eastAsia="宋体" w:cs="Calibri"/>
          <w:sz w:val="21"/>
          <w:szCs w:val="22"/>
        </w:rPr>
        <w:t>（</w:t>
      </w:r>
      <w:r>
        <w:rPr>
          <w:rFonts w:eastAsia="宋体" w:cs="Calibri"/>
          <w:sz w:val="21"/>
          <w:szCs w:val="22"/>
        </w:rPr>
        <w:t>1</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退货，并将退货金额全额退还甲方。乙方并负担甲方因退货而发生的一切损失和费用，包括利息、银行费用、运费、保险费、仓储和装卸费以及甲方为保管和保护退货而发生的费用、为追偿货款而发生的律师代理费、诉讼费、为完成采购项目订用其他供应商货物的差价等，以及因上述原因造成酒店工程工期延误等全部相关费用。</w:t>
      </w:r>
    </w:p>
    <w:p w14:paraId="52BB04E5">
      <w:pPr>
        <w:spacing w:line="360" w:lineRule="auto"/>
        <w:ind w:left="584" w:hanging="583" w:hangingChars="278"/>
        <w:rPr>
          <w:rFonts w:eastAsia="宋体" w:cs="Calibri"/>
          <w:sz w:val="21"/>
          <w:szCs w:val="22"/>
        </w:rPr>
      </w:pPr>
      <w:r>
        <w:rPr>
          <w:rFonts w:hAnsi="宋体" w:eastAsia="宋体" w:cs="Calibri"/>
          <w:sz w:val="21"/>
          <w:szCs w:val="22"/>
        </w:rPr>
        <w:t>（</w:t>
      </w:r>
      <w:r>
        <w:rPr>
          <w:rFonts w:eastAsia="宋体" w:cs="Calibri"/>
          <w:sz w:val="21"/>
          <w:szCs w:val="22"/>
        </w:rPr>
        <w:t>2</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按照货物的疵劣和损坏程度以及甲方所遭受的损失，将货物贬值计价结算价款。</w:t>
      </w:r>
    </w:p>
    <w:p w14:paraId="7706FD27">
      <w:pPr>
        <w:spacing w:line="360" w:lineRule="auto"/>
        <w:ind w:left="600" w:hanging="600"/>
        <w:rPr>
          <w:rFonts w:hAnsi="宋体" w:eastAsia="宋体" w:cs="Calibri"/>
          <w:sz w:val="21"/>
          <w:szCs w:val="22"/>
        </w:rPr>
      </w:pPr>
      <w:r>
        <w:rPr>
          <w:rFonts w:hAnsi="宋体" w:eastAsia="宋体" w:cs="Calibri"/>
          <w:sz w:val="21"/>
          <w:szCs w:val="22"/>
        </w:rPr>
        <w:t>（</w:t>
      </w:r>
      <w:r>
        <w:rPr>
          <w:rFonts w:eastAsia="宋体" w:cs="Calibri"/>
          <w:sz w:val="21"/>
          <w:szCs w:val="22"/>
        </w:rPr>
        <w:t>3</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调换有缺陷的货物组成部分，换货必须全新并符合本合同规定的规格、质量和性能。乙方并承担因此而产生的一切费用和风险，负担甲方遭受的包括但不限于因换货所发生的费用、律师代理费、诉讼费等以及因上述原因导致酒店工程工期延误所造成的全部损失。同时乙方应相应延长被更换货物的质量保修期。</w:t>
      </w:r>
    </w:p>
    <w:p w14:paraId="016E5F96">
      <w:pPr>
        <w:spacing w:line="360" w:lineRule="auto"/>
        <w:ind w:left="600" w:hanging="600"/>
        <w:rPr>
          <w:rFonts w:eastAsia="宋体" w:cs="Calibri"/>
          <w:sz w:val="21"/>
          <w:szCs w:val="22"/>
        </w:rPr>
      </w:pPr>
    </w:p>
    <w:p w14:paraId="354DCDBF">
      <w:pPr>
        <w:spacing w:line="360" w:lineRule="auto"/>
        <w:ind w:left="600" w:hanging="600"/>
        <w:rPr>
          <w:rFonts w:eastAsia="宋体" w:cs="Calibri"/>
          <w:b/>
          <w:sz w:val="21"/>
          <w:szCs w:val="22"/>
          <w:u w:val="single"/>
        </w:rPr>
      </w:pPr>
      <w:r>
        <w:rPr>
          <w:rFonts w:eastAsia="宋体" w:cs="Calibri"/>
          <w:b/>
          <w:sz w:val="21"/>
          <w:szCs w:val="22"/>
          <w:u w:val="single"/>
        </w:rPr>
        <w:t xml:space="preserve">14   </w:t>
      </w:r>
      <w:r>
        <w:rPr>
          <w:rFonts w:hAnsi="宋体" w:eastAsia="宋体" w:cs="Calibri"/>
          <w:b/>
          <w:sz w:val="21"/>
          <w:szCs w:val="22"/>
          <w:u w:val="single"/>
        </w:rPr>
        <w:t>不可抗力</w:t>
      </w:r>
    </w:p>
    <w:p w14:paraId="561D4870">
      <w:pPr>
        <w:spacing w:line="360" w:lineRule="auto"/>
        <w:ind w:left="600" w:hanging="600"/>
        <w:rPr>
          <w:rFonts w:hAnsi="宋体" w:eastAsia="宋体" w:cs="Calibri"/>
          <w:sz w:val="21"/>
          <w:szCs w:val="22"/>
        </w:rPr>
      </w:pPr>
      <w:r>
        <w:rPr>
          <w:rFonts w:eastAsia="宋体" w:cs="Calibri"/>
          <w:sz w:val="21"/>
          <w:szCs w:val="22"/>
        </w:rPr>
        <w:t xml:space="preserve">      </w:t>
      </w:r>
      <w:r>
        <w:rPr>
          <w:rFonts w:hAnsi="宋体" w:eastAsia="宋体" w:cs="Calibri"/>
          <w:sz w:val="21"/>
          <w:szCs w:val="22"/>
        </w:rPr>
        <w:t>如果合同双方由于人力不可抗拒事故如海啸、地震、战争等，导致不能在合同规定的期限内履行合同项下的义务，则在该情况持续期间，该方可以免除因受有关情况影响而须履行的义务。但该方必须立即以电报通知合同相对方，并以邮政特快专递方式或有记录的其他传递方式向合同相对方提供有关政府机构或者商会出具的证明。如果由于人力不可抗拒事故致交货延期一个月以上时，合同相对方有权解除合同。</w:t>
      </w:r>
    </w:p>
    <w:p w14:paraId="4A658BDD">
      <w:pPr>
        <w:spacing w:line="360" w:lineRule="auto"/>
        <w:ind w:left="600" w:hanging="600"/>
        <w:rPr>
          <w:rFonts w:hAnsi="宋体" w:eastAsia="宋体" w:cs="Calibri"/>
          <w:sz w:val="21"/>
          <w:szCs w:val="22"/>
        </w:rPr>
      </w:pPr>
    </w:p>
    <w:p w14:paraId="417CA53C">
      <w:pPr>
        <w:spacing w:line="360" w:lineRule="auto"/>
        <w:ind w:left="600" w:hanging="600"/>
        <w:rPr>
          <w:rFonts w:eastAsia="宋体" w:cs="Calibri"/>
          <w:b/>
          <w:sz w:val="21"/>
          <w:szCs w:val="22"/>
        </w:rPr>
      </w:pPr>
      <w:r>
        <w:rPr>
          <w:rFonts w:eastAsia="宋体" w:cs="Calibri"/>
          <w:b/>
          <w:sz w:val="21"/>
          <w:szCs w:val="22"/>
          <w:u w:val="single"/>
        </w:rPr>
        <w:t>15</w:t>
      </w:r>
      <w:r>
        <w:rPr>
          <w:rFonts w:hint="eastAsia" w:hAnsi="宋体" w:eastAsia="宋体" w:cs="Calibri"/>
          <w:b/>
          <w:sz w:val="21"/>
          <w:szCs w:val="22"/>
          <w:u w:val="single"/>
        </w:rPr>
        <w:t xml:space="preserve"> </w:t>
      </w:r>
      <w:r>
        <w:rPr>
          <w:rFonts w:eastAsia="宋体" w:cs="Calibri"/>
          <w:b/>
          <w:sz w:val="21"/>
          <w:szCs w:val="22"/>
          <w:u w:val="single"/>
        </w:rPr>
        <w:t xml:space="preserve">  </w:t>
      </w:r>
      <w:r>
        <w:rPr>
          <w:rFonts w:hAnsi="宋体" w:eastAsia="宋体" w:cs="Calibri"/>
          <w:b/>
          <w:sz w:val="21"/>
          <w:szCs w:val="22"/>
          <w:u w:val="single"/>
        </w:rPr>
        <w:t>违约责任</w:t>
      </w:r>
    </w:p>
    <w:p w14:paraId="255131E1">
      <w:pPr>
        <w:spacing w:line="360" w:lineRule="auto"/>
        <w:ind w:left="584" w:hanging="583" w:hangingChars="278"/>
        <w:rPr>
          <w:rFonts w:eastAsia="宋体" w:cs="Calibri"/>
          <w:sz w:val="21"/>
          <w:szCs w:val="22"/>
        </w:rPr>
      </w:pPr>
      <w:r>
        <w:rPr>
          <w:rFonts w:eastAsia="宋体" w:cs="Calibri"/>
          <w:sz w:val="21"/>
          <w:szCs w:val="22"/>
        </w:rPr>
        <w:t xml:space="preserve">15.1  </w:t>
      </w:r>
      <w:r>
        <w:rPr>
          <w:rFonts w:hAnsi="宋体" w:eastAsia="宋体" w:cs="Calibri"/>
          <w:sz w:val="21"/>
          <w:szCs w:val="22"/>
        </w:rPr>
        <w:t>除本合同规定之不可抗力原因外，</w:t>
      </w:r>
      <w:r>
        <w:rPr>
          <w:rFonts w:hAnsi="宋体" w:eastAsia="宋体" w:cs="Calibri"/>
          <w:b/>
          <w:bCs/>
          <w:sz w:val="21"/>
          <w:szCs w:val="22"/>
        </w:rPr>
        <w:t>如乙方不能按合同规定的期限交付货物的，每逾期一天，乙方应按合同总价</w:t>
      </w:r>
      <w:r>
        <w:rPr>
          <w:rFonts w:eastAsia="宋体" w:cs="Calibri"/>
          <w:b/>
          <w:bCs/>
          <w:sz w:val="21"/>
          <w:szCs w:val="22"/>
        </w:rPr>
        <w:t>1%</w:t>
      </w:r>
      <w:r>
        <w:rPr>
          <w:rFonts w:hAnsi="宋体" w:eastAsia="宋体" w:cs="Calibri"/>
          <w:b/>
          <w:bCs/>
          <w:sz w:val="21"/>
          <w:szCs w:val="22"/>
        </w:rPr>
        <w:t>向甲方支付违约金</w:t>
      </w:r>
      <w:r>
        <w:rPr>
          <w:rFonts w:eastAsia="宋体" w:cs="Calibri"/>
          <w:b/>
          <w:bCs/>
          <w:sz w:val="21"/>
          <w:szCs w:val="22"/>
        </w:rPr>
        <w:t>,</w:t>
      </w:r>
      <w:r>
        <w:rPr>
          <w:rFonts w:eastAsia="宋体" w:cs="Calibri"/>
          <w:sz w:val="21"/>
          <w:szCs w:val="22"/>
        </w:rPr>
        <w:t xml:space="preserve"> </w:t>
      </w:r>
      <w:r>
        <w:rPr>
          <w:rFonts w:hAnsi="宋体" w:eastAsia="宋体" w:cs="Calibri"/>
          <w:sz w:val="21"/>
          <w:szCs w:val="22"/>
        </w:rPr>
        <w:t>给甲方造成其他损失的，甲方还有权向乙方继续索赔；乙方逾期交货超过【</w:t>
      </w:r>
      <w:r>
        <w:rPr>
          <w:rFonts w:hint="eastAsia" w:hAnsi="宋体" w:eastAsia="宋体" w:cs="Calibri"/>
          <w:sz w:val="21"/>
          <w:szCs w:val="22"/>
        </w:rPr>
        <w:t>5</w:t>
      </w:r>
      <w:r>
        <w:rPr>
          <w:rFonts w:hAnsi="宋体" w:eastAsia="宋体" w:cs="Calibri"/>
          <w:sz w:val="21"/>
          <w:szCs w:val="22"/>
        </w:rPr>
        <w:t>】日的，甲方有权解除本合同。甲方据此解除合同的，乙方应返还甲方已支付的全部款项并向甲方支付合同总价</w:t>
      </w:r>
      <w:r>
        <w:rPr>
          <w:rFonts w:eastAsia="宋体" w:cs="Calibri"/>
          <w:sz w:val="21"/>
          <w:szCs w:val="22"/>
        </w:rPr>
        <w:t>20%-50%</w:t>
      </w:r>
      <w:r>
        <w:rPr>
          <w:rFonts w:hAnsi="宋体" w:eastAsia="宋体" w:cs="Calibri"/>
          <w:sz w:val="21"/>
          <w:szCs w:val="22"/>
        </w:rPr>
        <w:t>作为违约金（违约金金额由甲方根据乙方违约严重程度确定，乙方不得拒绝）。</w:t>
      </w:r>
    </w:p>
    <w:p w14:paraId="1D78D3F8">
      <w:pPr>
        <w:spacing w:line="360" w:lineRule="auto"/>
        <w:ind w:left="689" w:hanging="688" w:hangingChars="328"/>
        <w:rPr>
          <w:rFonts w:eastAsia="宋体" w:cs="Calibri"/>
          <w:color w:val="000000"/>
          <w:sz w:val="21"/>
          <w:szCs w:val="22"/>
        </w:rPr>
      </w:pPr>
      <w:r>
        <w:rPr>
          <w:rFonts w:eastAsia="宋体" w:cs="Calibri"/>
          <w:sz w:val="21"/>
          <w:szCs w:val="22"/>
        </w:rPr>
        <w:t xml:space="preserve">15.2  </w:t>
      </w:r>
      <w:r>
        <w:rPr>
          <w:rFonts w:hAnsi="宋体" w:eastAsia="宋体" w:cs="Calibri"/>
          <w:sz w:val="21"/>
          <w:szCs w:val="22"/>
        </w:rPr>
        <w:t>乙方保证所供货物不存在任何可能妨碍甲方权利的权属瑕疵，</w:t>
      </w:r>
      <w:r>
        <w:rPr>
          <w:rFonts w:hAnsi="宋体" w:eastAsia="宋体" w:cs="Calibri"/>
          <w:color w:val="000000"/>
          <w:sz w:val="21"/>
          <w:szCs w:val="22"/>
        </w:rPr>
        <w:t>保障甲方在使用其提供的货物、服务及其任何部分时不受到第三方关于侵犯专利权、商标权或其他知识产权的指控，</w:t>
      </w:r>
      <w:r>
        <w:rPr>
          <w:rFonts w:hAnsi="宋体" w:eastAsia="宋体" w:cs="Calibri"/>
          <w:sz w:val="21"/>
          <w:szCs w:val="22"/>
        </w:rPr>
        <w:t>否则，甲方</w:t>
      </w:r>
      <w:r>
        <w:rPr>
          <w:rFonts w:eastAsia="宋体" w:cs="Calibri"/>
          <w:sz w:val="21"/>
          <w:szCs w:val="22"/>
        </w:rPr>
        <w:t>有权随时解除合同。甲方据此解除合同的</w:t>
      </w:r>
      <w:r>
        <w:rPr>
          <w:rFonts w:hAnsi="宋体" w:eastAsia="宋体" w:cs="Calibri"/>
          <w:sz w:val="21"/>
          <w:szCs w:val="22"/>
        </w:rPr>
        <w:t>，乙方应全额退返甲方已付全部款项，向甲方支付相当于合同总价</w:t>
      </w:r>
      <w:r>
        <w:rPr>
          <w:rFonts w:eastAsia="宋体" w:cs="Calibri"/>
          <w:sz w:val="21"/>
          <w:szCs w:val="22"/>
        </w:rPr>
        <w:t>20%-50%</w:t>
      </w:r>
      <w:r>
        <w:rPr>
          <w:rFonts w:hAnsi="宋体" w:eastAsia="宋体" w:cs="Calibri"/>
          <w:sz w:val="21"/>
          <w:szCs w:val="22"/>
        </w:rPr>
        <w:t>的违约金（违约金金额由甲方根据乙方违约严重程度确定，乙方不得拒绝），并赔偿由此给甲方造成的损失。</w:t>
      </w:r>
    </w:p>
    <w:p w14:paraId="166A5F02">
      <w:pPr>
        <w:spacing w:line="360" w:lineRule="auto"/>
        <w:ind w:left="689" w:hanging="688" w:hangingChars="328"/>
        <w:rPr>
          <w:rFonts w:eastAsia="宋体" w:cs="Calibri"/>
          <w:sz w:val="21"/>
          <w:szCs w:val="22"/>
        </w:rPr>
      </w:pPr>
      <w:r>
        <w:rPr>
          <w:rFonts w:eastAsia="宋体" w:cs="Calibri"/>
          <w:sz w:val="21"/>
          <w:szCs w:val="22"/>
        </w:rPr>
        <w:t xml:space="preserve">15.3   </w:t>
      </w:r>
      <w:r>
        <w:rPr>
          <w:rFonts w:hAnsi="宋体" w:eastAsia="宋体" w:cs="Calibri"/>
          <w:sz w:val="21"/>
          <w:szCs w:val="22"/>
        </w:rPr>
        <w:t>乙方所供货物经甲方验收不合格或者经相关检测机构检测不符合合同要求的，且乙方拒绝更换，或更换后仍不合格的，甲方有权解除本合同</w:t>
      </w:r>
      <w:r>
        <w:rPr>
          <w:rFonts w:eastAsia="宋体" w:cs="Calibri"/>
          <w:sz w:val="21"/>
          <w:szCs w:val="22"/>
        </w:rPr>
        <w:t>。甲方据此解除合同的</w:t>
      </w:r>
      <w:r>
        <w:rPr>
          <w:rFonts w:hAnsi="宋体" w:eastAsia="宋体" w:cs="Calibri"/>
          <w:sz w:val="21"/>
          <w:szCs w:val="22"/>
        </w:rPr>
        <w:t>，乙方应返还甲方已支付的全部款项，向甲方支付合同总价</w:t>
      </w:r>
      <w:r>
        <w:rPr>
          <w:rFonts w:eastAsia="宋体" w:cs="Calibri"/>
          <w:sz w:val="21"/>
          <w:szCs w:val="22"/>
        </w:rPr>
        <w:t>20%-50%</w:t>
      </w:r>
      <w:r>
        <w:rPr>
          <w:rFonts w:hAnsi="宋体" w:eastAsia="宋体" w:cs="Calibri"/>
          <w:sz w:val="21"/>
          <w:szCs w:val="22"/>
        </w:rPr>
        <w:t>的违约金（违约金金额由甲方根据乙方违约严重程度确定，乙方不得拒绝），并赔偿由此给甲方造成的损失。</w:t>
      </w:r>
    </w:p>
    <w:p w14:paraId="77B240C6">
      <w:pPr>
        <w:spacing w:line="360" w:lineRule="auto"/>
        <w:ind w:left="689" w:hanging="688" w:hangingChars="328"/>
        <w:rPr>
          <w:rFonts w:eastAsia="宋体" w:cs="Calibri"/>
          <w:sz w:val="21"/>
          <w:szCs w:val="22"/>
        </w:rPr>
      </w:pPr>
      <w:r>
        <w:rPr>
          <w:rFonts w:eastAsia="宋体" w:cs="Calibri"/>
          <w:sz w:val="21"/>
          <w:szCs w:val="22"/>
        </w:rPr>
        <w:t xml:space="preserve">15.4   </w:t>
      </w:r>
      <w:r>
        <w:rPr>
          <w:rFonts w:hAnsi="宋体" w:eastAsia="宋体" w:cs="Calibri"/>
          <w:sz w:val="21"/>
          <w:szCs w:val="22"/>
        </w:rPr>
        <w:t>出现下列任何情形之一的，甲方有权立即解除本合同并追究乙方违约责任，且有权另行确定第三人为本合同规定货物的供应</w:t>
      </w:r>
      <w:r>
        <w:rPr>
          <w:rFonts w:eastAsia="宋体" w:cs="Calibri"/>
          <w:sz w:val="21"/>
          <w:szCs w:val="22"/>
        </w:rPr>
        <w:t>/</w:t>
      </w:r>
      <w:r>
        <w:rPr>
          <w:rFonts w:hAnsi="宋体" w:eastAsia="宋体" w:cs="Calibri"/>
          <w:sz w:val="21"/>
          <w:szCs w:val="22"/>
        </w:rPr>
        <w:t>承包商：</w:t>
      </w:r>
    </w:p>
    <w:p w14:paraId="0EF11865">
      <w:pPr>
        <w:spacing w:line="360" w:lineRule="auto"/>
        <w:ind w:left="733" w:leftChars="50" w:hanging="583" w:hangingChars="278"/>
        <w:rPr>
          <w:rFonts w:eastAsia="宋体" w:cs="Calibri"/>
          <w:sz w:val="21"/>
          <w:szCs w:val="22"/>
        </w:rPr>
      </w:pPr>
      <w:r>
        <w:rPr>
          <w:rFonts w:hAnsi="宋体" w:eastAsia="宋体" w:cs="Calibri"/>
          <w:sz w:val="21"/>
          <w:szCs w:val="22"/>
        </w:rPr>
        <w:t>（</w:t>
      </w:r>
      <w:r>
        <w:rPr>
          <w:rFonts w:eastAsia="宋体" w:cs="Calibri"/>
          <w:sz w:val="21"/>
          <w:szCs w:val="22"/>
        </w:rPr>
        <w:t>1</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乙方单方面解除本合同或拒绝或拖延履行本合同；</w:t>
      </w:r>
    </w:p>
    <w:p w14:paraId="4C835BF9">
      <w:pPr>
        <w:spacing w:line="360" w:lineRule="auto"/>
        <w:ind w:left="733" w:leftChars="50" w:hanging="583" w:hangingChars="278"/>
        <w:rPr>
          <w:rFonts w:eastAsia="宋体" w:cs="Calibri"/>
          <w:sz w:val="21"/>
          <w:szCs w:val="22"/>
        </w:rPr>
      </w:pPr>
      <w:r>
        <w:rPr>
          <w:rFonts w:hAnsi="宋体" w:eastAsia="宋体" w:cs="Calibri"/>
          <w:sz w:val="21"/>
          <w:szCs w:val="22"/>
        </w:rPr>
        <w:t>（</w:t>
      </w:r>
      <w:r>
        <w:rPr>
          <w:rFonts w:eastAsia="宋体" w:cs="Calibri"/>
          <w:sz w:val="21"/>
          <w:szCs w:val="22"/>
        </w:rPr>
        <w:t>2</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乙方不具备按本合同规定对本项目供货的能力；</w:t>
      </w:r>
    </w:p>
    <w:p w14:paraId="1ABAF108">
      <w:pPr>
        <w:spacing w:line="360" w:lineRule="auto"/>
        <w:ind w:left="733" w:leftChars="50" w:hanging="583" w:hangingChars="278"/>
        <w:rPr>
          <w:rFonts w:eastAsia="宋体" w:cs="Calibri"/>
          <w:sz w:val="21"/>
          <w:szCs w:val="22"/>
        </w:rPr>
      </w:pPr>
      <w:r>
        <w:rPr>
          <w:rFonts w:hAnsi="宋体" w:eastAsia="宋体" w:cs="Calibri"/>
          <w:sz w:val="21"/>
          <w:szCs w:val="22"/>
        </w:rPr>
        <w:t>（</w:t>
      </w:r>
      <w:r>
        <w:rPr>
          <w:rFonts w:eastAsia="宋体" w:cs="Calibri"/>
          <w:sz w:val="21"/>
          <w:szCs w:val="22"/>
        </w:rPr>
        <w:t>3</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乙方及其货物未获得当地政府的准用许可；</w:t>
      </w:r>
    </w:p>
    <w:p w14:paraId="6F5A0698">
      <w:pPr>
        <w:spacing w:line="360" w:lineRule="auto"/>
        <w:ind w:left="733" w:leftChars="50" w:hanging="583" w:hangingChars="278"/>
        <w:rPr>
          <w:rFonts w:eastAsia="宋体" w:cs="Calibri"/>
          <w:sz w:val="21"/>
          <w:szCs w:val="22"/>
        </w:rPr>
      </w:pPr>
      <w:r>
        <w:rPr>
          <w:rFonts w:hAnsi="宋体" w:eastAsia="宋体" w:cs="Calibri"/>
          <w:sz w:val="21"/>
          <w:szCs w:val="22"/>
        </w:rPr>
        <w:t>（</w:t>
      </w:r>
      <w:r>
        <w:rPr>
          <w:rFonts w:eastAsia="宋体" w:cs="Calibri"/>
          <w:sz w:val="21"/>
          <w:szCs w:val="22"/>
        </w:rPr>
        <w:t>4</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乙方所供货物经国家级检测中心检测达不到询价比选文件及本合同规定标准的；</w:t>
      </w:r>
    </w:p>
    <w:p w14:paraId="6179857C">
      <w:pPr>
        <w:spacing w:line="360" w:lineRule="auto"/>
        <w:ind w:left="733" w:leftChars="50" w:hanging="583" w:hangingChars="278"/>
        <w:rPr>
          <w:rFonts w:eastAsia="宋体" w:cs="Calibri"/>
          <w:sz w:val="21"/>
          <w:szCs w:val="22"/>
        </w:rPr>
      </w:pPr>
      <w:r>
        <w:rPr>
          <w:rFonts w:hAnsi="宋体" w:eastAsia="宋体" w:cs="Calibri"/>
          <w:sz w:val="21"/>
          <w:szCs w:val="22"/>
        </w:rPr>
        <w:t>（</w:t>
      </w:r>
      <w:r>
        <w:rPr>
          <w:rFonts w:eastAsia="宋体" w:cs="Calibri"/>
          <w:sz w:val="21"/>
          <w:szCs w:val="22"/>
        </w:rPr>
        <w:t>5</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乙方未按照本合同规定按时或按量供货的；</w:t>
      </w:r>
    </w:p>
    <w:p w14:paraId="4070822A">
      <w:pPr>
        <w:spacing w:line="360" w:lineRule="auto"/>
        <w:ind w:left="733" w:leftChars="50" w:hanging="583" w:hangingChars="278"/>
        <w:rPr>
          <w:rFonts w:eastAsia="宋体" w:cs="Calibri"/>
          <w:sz w:val="21"/>
          <w:szCs w:val="22"/>
        </w:rPr>
      </w:pPr>
      <w:r>
        <w:rPr>
          <w:rFonts w:hAnsi="宋体" w:eastAsia="宋体" w:cs="Calibri"/>
          <w:sz w:val="21"/>
          <w:szCs w:val="22"/>
        </w:rPr>
        <w:t>（</w:t>
      </w:r>
      <w:r>
        <w:rPr>
          <w:rFonts w:eastAsia="宋体" w:cs="Calibri"/>
          <w:sz w:val="21"/>
          <w:szCs w:val="22"/>
        </w:rPr>
        <w:t>6</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乙方实际供货品牌、型号、规格与本合同约定不符的；</w:t>
      </w:r>
    </w:p>
    <w:p w14:paraId="1D02CA42">
      <w:pPr>
        <w:spacing w:line="360" w:lineRule="auto"/>
        <w:ind w:firstLine="105" w:firstLineChars="50"/>
        <w:rPr>
          <w:rFonts w:eastAsia="宋体" w:cs="Calibri"/>
          <w:sz w:val="21"/>
          <w:szCs w:val="22"/>
        </w:rPr>
      </w:pPr>
      <w:r>
        <w:rPr>
          <w:rFonts w:hAnsi="宋体" w:eastAsia="宋体" w:cs="Calibri"/>
          <w:sz w:val="21"/>
          <w:szCs w:val="22"/>
        </w:rPr>
        <w:t>（</w:t>
      </w:r>
      <w:r>
        <w:rPr>
          <w:rFonts w:eastAsia="宋体" w:cs="Calibri"/>
          <w:sz w:val="21"/>
          <w:szCs w:val="22"/>
        </w:rPr>
        <w:t>7</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甲方收到酒店项目公司或酒店对乙方货物或服务投诉并经调查属实的；</w:t>
      </w:r>
    </w:p>
    <w:p w14:paraId="58C993EE">
      <w:pPr>
        <w:spacing w:line="360" w:lineRule="auto"/>
        <w:ind w:left="780" w:leftChars="50" w:hanging="630" w:hangingChars="300"/>
        <w:rPr>
          <w:rFonts w:eastAsia="宋体" w:cs="Calibri"/>
          <w:sz w:val="21"/>
          <w:szCs w:val="22"/>
        </w:rPr>
      </w:pPr>
      <w:r>
        <w:rPr>
          <w:rFonts w:hAnsi="宋体" w:eastAsia="宋体" w:cs="Calibri"/>
          <w:sz w:val="21"/>
          <w:szCs w:val="22"/>
        </w:rPr>
        <w:t>（</w:t>
      </w:r>
      <w:r>
        <w:rPr>
          <w:rFonts w:eastAsia="宋体" w:cs="Calibri"/>
          <w:sz w:val="21"/>
          <w:szCs w:val="22"/>
        </w:rPr>
        <w:t>8</w:t>
      </w:r>
      <w:r>
        <w:rPr>
          <w:rFonts w:hAnsi="宋体" w:eastAsia="宋体" w:cs="Calibri"/>
          <w:sz w:val="21"/>
          <w:szCs w:val="22"/>
        </w:rPr>
        <w:t>）</w:t>
      </w:r>
      <w:r>
        <w:rPr>
          <w:rFonts w:eastAsia="宋体" w:cs="Calibri"/>
          <w:sz w:val="21"/>
          <w:szCs w:val="22"/>
        </w:rPr>
        <w:t xml:space="preserve"> </w:t>
      </w:r>
      <w:r>
        <w:rPr>
          <w:rFonts w:hAnsi="宋体" w:eastAsia="宋体" w:cs="Calibri"/>
          <w:sz w:val="21"/>
          <w:szCs w:val="22"/>
        </w:rPr>
        <w:t>乙方有任何其他违约行为（包括违反本合同规定的任何义务），导致本合同目的无法实现的。</w:t>
      </w:r>
    </w:p>
    <w:p w14:paraId="7BC3BDAA">
      <w:pPr>
        <w:spacing w:line="360" w:lineRule="auto"/>
        <w:ind w:left="756" w:leftChars="7" w:hanging="735" w:hangingChars="350"/>
        <w:rPr>
          <w:rFonts w:hAnsi="宋体" w:eastAsia="宋体" w:cs="Calibri"/>
          <w:sz w:val="21"/>
          <w:szCs w:val="22"/>
        </w:rPr>
      </w:pPr>
      <w:r>
        <w:rPr>
          <w:rFonts w:eastAsia="宋体" w:cs="Calibri"/>
          <w:sz w:val="21"/>
          <w:szCs w:val="22"/>
        </w:rPr>
        <w:t xml:space="preserve">15.5   </w:t>
      </w:r>
      <w:r>
        <w:rPr>
          <w:rFonts w:hAnsi="宋体" w:eastAsia="宋体" w:cs="Calibri"/>
          <w:sz w:val="21"/>
          <w:szCs w:val="22"/>
        </w:rPr>
        <w:t>因</w:t>
      </w:r>
      <w:r>
        <w:rPr>
          <w:rFonts w:hint="eastAsia" w:eastAsia="宋体" w:cs="Calibri"/>
          <w:sz w:val="21"/>
          <w:szCs w:val="22"/>
          <w:lang w:val="en-US" w:eastAsia="zh-CN"/>
        </w:rPr>
        <w:t>15.</w:t>
      </w:r>
      <w:r>
        <w:rPr>
          <w:rFonts w:eastAsia="宋体" w:cs="Calibri"/>
          <w:sz w:val="21"/>
          <w:szCs w:val="22"/>
        </w:rPr>
        <w:t>4</w:t>
      </w:r>
      <w:r>
        <w:rPr>
          <w:rFonts w:hAnsi="宋体" w:eastAsia="宋体" w:cs="Calibri"/>
          <w:sz w:val="21"/>
          <w:szCs w:val="22"/>
        </w:rPr>
        <w:t>条约定及乙方其他原因导致甲方解除本合同的，甲方有权要求预付款保函开具银行承担担保责任，且乙方应向甲方支付合同总价</w:t>
      </w:r>
      <w:r>
        <w:rPr>
          <w:rFonts w:eastAsia="宋体" w:cs="Calibri"/>
          <w:sz w:val="21"/>
          <w:szCs w:val="22"/>
        </w:rPr>
        <w:t>20%-50%</w:t>
      </w:r>
      <w:r>
        <w:rPr>
          <w:rFonts w:hAnsi="宋体" w:eastAsia="宋体" w:cs="Calibri"/>
          <w:sz w:val="21"/>
          <w:szCs w:val="22"/>
        </w:rPr>
        <w:t>的违约金（违约金金额由甲方根据乙方违约严重程度确定，乙方不得拒绝）。</w:t>
      </w:r>
    </w:p>
    <w:p w14:paraId="7E470528">
      <w:pPr>
        <w:spacing w:line="360" w:lineRule="auto"/>
        <w:ind w:left="584" w:hanging="583" w:hangingChars="278"/>
        <w:rPr>
          <w:rFonts w:eastAsia="宋体" w:cs="Calibri"/>
          <w:color w:val="000000"/>
          <w:sz w:val="21"/>
          <w:szCs w:val="22"/>
        </w:rPr>
      </w:pPr>
    </w:p>
    <w:p w14:paraId="7C2AC32C">
      <w:pPr>
        <w:spacing w:line="360" w:lineRule="auto"/>
        <w:ind w:left="600" w:hanging="600"/>
        <w:rPr>
          <w:rFonts w:eastAsia="宋体" w:cs="Calibri"/>
          <w:sz w:val="21"/>
          <w:szCs w:val="22"/>
        </w:rPr>
      </w:pPr>
      <w:r>
        <w:rPr>
          <w:rFonts w:eastAsia="宋体" w:cs="Calibri"/>
          <w:b/>
          <w:sz w:val="21"/>
          <w:szCs w:val="22"/>
          <w:u w:val="single"/>
        </w:rPr>
        <w:t>16</w:t>
      </w:r>
      <w:r>
        <w:rPr>
          <w:rFonts w:hAnsi="宋体" w:eastAsia="宋体" w:cs="Calibri"/>
          <w:b/>
          <w:sz w:val="21"/>
          <w:szCs w:val="22"/>
          <w:u w:val="single"/>
        </w:rPr>
        <w:t>．</w:t>
      </w:r>
      <w:r>
        <w:rPr>
          <w:rFonts w:eastAsia="宋体" w:cs="Calibri"/>
          <w:b/>
          <w:sz w:val="21"/>
          <w:szCs w:val="22"/>
          <w:u w:val="single"/>
        </w:rPr>
        <w:t xml:space="preserve">   </w:t>
      </w:r>
      <w:r>
        <w:rPr>
          <w:rFonts w:hint="eastAsia" w:hAnsi="宋体" w:eastAsia="宋体" w:cs="Calibri"/>
          <w:b/>
          <w:sz w:val="21"/>
          <w:szCs w:val="22"/>
          <w:u w:val="single"/>
        </w:rPr>
        <w:t>争议</w:t>
      </w:r>
      <w:r>
        <w:rPr>
          <w:rFonts w:hAnsi="宋体" w:eastAsia="宋体" w:cs="Calibri"/>
          <w:b/>
          <w:sz w:val="21"/>
          <w:szCs w:val="22"/>
          <w:u w:val="single"/>
        </w:rPr>
        <w:t>解决</w:t>
      </w:r>
    </w:p>
    <w:p w14:paraId="4A07948D">
      <w:pPr>
        <w:spacing w:line="360" w:lineRule="auto"/>
        <w:ind w:left="584" w:hanging="583" w:hangingChars="278"/>
        <w:rPr>
          <w:rFonts w:eastAsia="宋体" w:cs="Calibri"/>
          <w:color w:val="000000"/>
          <w:sz w:val="21"/>
          <w:szCs w:val="22"/>
        </w:rPr>
      </w:pPr>
      <w:r>
        <w:rPr>
          <w:rFonts w:eastAsia="宋体" w:cs="Calibri"/>
          <w:sz w:val="21"/>
          <w:szCs w:val="22"/>
        </w:rPr>
        <w:t xml:space="preserve">16.1   </w:t>
      </w:r>
      <w:r>
        <w:rPr>
          <w:rFonts w:hAnsi="宋体" w:eastAsia="宋体" w:cs="Calibri"/>
          <w:color w:val="000000"/>
          <w:sz w:val="21"/>
          <w:szCs w:val="22"/>
        </w:rPr>
        <w:t>对于现场内的协调、货物质量等方面的任何指示，均不构成对本合同的变更。由甲方所发出的任何有关本项目的指示，乙方必须无条件执行。如果乙方不愿意或不能执行，甲方可委托第三方执行，所需的费用，按照实际发生的费用从乙方合同价款内扣除。</w:t>
      </w:r>
    </w:p>
    <w:p w14:paraId="3E251CF0">
      <w:pPr>
        <w:spacing w:line="360" w:lineRule="auto"/>
        <w:ind w:left="584" w:hanging="583" w:hangingChars="278"/>
        <w:rPr>
          <w:rFonts w:hAnsi="宋体" w:eastAsia="宋体" w:cs="Calibri"/>
          <w:color w:val="000000"/>
          <w:sz w:val="21"/>
          <w:szCs w:val="22"/>
        </w:rPr>
      </w:pPr>
      <w:r>
        <w:rPr>
          <w:rFonts w:eastAsia="宋体" w:cs="Calibri"/>
          <w:color w:val="000000"/>
          <w:sz w:val="21"/>
          <w:szCs w:val="22"/>
        </w:rPr>
        <w:t xml:space="preserve">16.2  </w:t>
      </w:r>
      <w:r>
        <w:rPr>
          <w:rFonts w:hAnsi="宋体" w:eastAsia="宋体" w:cs="Calibri"/>
          <w:color w:val="000000"/>
          <w:sz w:val="21"/>
          <w:szCs w:val="22"/>
        </w:rPr>
        <w:t>因乙方擅自变更合同内容发生的费用和由此导致甲方的直接损失，由乙方承担，延误的</w:t>
      </w:r>
      <w:r>
        <w:rPr>
          <w:rFonts w:hint="eastAsia" w:hAnsi="宋体" w:eastAsia="宋体" w:cs="Calibri"/>
          <w:color w:val="000000"/>
          <w:sz w:val="21"/>
          <w:szCs w:val="22"/>
        </w:rPr>
        <w:t>供货期</w:t>
      </w:r>
      <w:r>
        <w:rPr>
          <w:rFonts w:hAnsi="宋体" w:eastAsia="宋体" w:cs="Calibri"/>
          <w:color w:val="000000"/>
          <w:sz w:val="21"/>
          <w:szCs w:val="22"/>
        </w:rPr>
        <w:t>不予顺延。</w:t>
      </w:r>
    </w:p>
    <w:p w14:paraId="5CB40550">
      <w:pPr>
        <w:spacing w:line="360" w:lineRule="auto"/>
        <w:ind w:left="584" w:hanging="583" w:hangingChars="278"/>
        <w:rPr>
          <w:rFonts w:hAnsi="宋体" w:eastAsia="宋体" w:cs="Calibri"/>
          <w:color w:val="000000"/>
          <w:sz w:val="21"/>
          <w:szCs w:val="22"/>
        </w:rPr>
      </w:pPr>
      <w:r>
        <w:rPr>
          <w:rFonts w:hint="eastAsia" w:hAnsi="宋体" w:eastAsia="宋体" w:cs="Calibri"/>
          <w:color w:val="000000"/>
          <w:sz w:val="21"/>
          <w:szCs w:val="22"/>
        </w:rPr>
        <w:t>1</w:t>
      </w:r>
      <w:r>
        <w:rPr>
          <w:rFonts w:hAnsi="宋体" w:eastAsia="宋体" w:cs="Calibri"/>
          <w:color w:val="000000"/>
          <w:sz w:val="21"/>
          <w:szCs w:val="22"/>
        </w:rPr>
        <w:t xml:space="preserve">6.3  </w:t>
      </w:r>
      <w:r>
        <w:rPr>
          <w:rFonts w:hAnsi="宋体" w:eastAsia="宋体" w:cs="Calibri"/>
          <w:sz w:val="21"/>
          <w:szCs w:val="22"/>
        </w:rPr>
        <w:t>本合同的管辖和解释均适用中国大陆法律。凡因执行本合同所发生的或者与本合同有关的一切争议，双方应尽可能通过友好协商解决；如协商不能解决，将提交</w:t>
      </w:r>
      <w:r>
        <w:rPr>
          <w:rFonts w:hint="eastAsia" w:hAnsi="宋体" w:eastAsia="宋体" w:cs="Calibri"/>
          <w:sz w:val="21"/>
          <w:szCs w:val="22"/>
        </w:rPr>
        <w:t>甲方</w:t>
      </w:r>
      <w:r>
        <w:rPr>
          <w:rFonts w:hAnsi="宋体" w:eastAsia="宋体" w:cs="Calibri"/>
          <w:sz w:val="21"/>
          <w:szCs w:val="22"/>
        </w:rPr>
        <w:t>所在地</w:t>
      </w:r>
      <w:r>
        <w:rPr>
          <w:rFonts w:hint="eastAsia" w:hAnsi="宋体" w:eastAsia="宋体" w:cs="Calibri"/>
          <w:sz w:val="21"/>
          <w:szCs w:val="22"/>
        </w:rPr>
        <w:t>人民</w:t>
      </w:r>
      <w:r>
        <w:rPr>
          <w:rFonts w:hAnsi="宋体" w:eastAsia="宋体" w:cs="Calibri"/>
          <w:sz w:val="21"/>
          <w:szCs w:val="22"/>
        </w:rPr>
        <w:t>法院</w:t>
      </w:r>
      <w:r>
        <w:rPr>
          <w:rFonts w:hint="eastAsia" w:hAnsi="宋体" w:eastAsia="宋体" w:cs="Calibri"/>
          <w:sz w:val="21"/>
          <w:szCs w:val="22"/>
        </w:rPr>
        <w:t>诉讼</w:t>
      </w:r>
      <w:r>
        <w:rPr>
          <w:rFonts w:hAnsi="宋体" w:eastAsia="宋体" w:cs="Calibri"/>
          <w:sz w:val="21"/>
          <w:szCs w:val="22"/>
        </w:rPr>
        <w:t>解决</w:t>
      </w:r>
      <w:r>
        <w:rPr>
          <w:rFonts w:hint="eastAsia" w:hAnsi="宋体" w:eastAsia="宋体" w:cs="Calibri"/>
          <w:color w:val="000000"/>
          <w:sz w:val="21"/>
          <w:szCs w:val="22"/>
        </w:rPr>
        <w:t>。</w:t>
      </w:r>
    </w:p>
    <w:p w14:paraId="0A3816FC">
      <w:pPr>
        <w:spacing w:line="360" w:lineRule="auto"/>
        <w:ind w:left="600" w:hanging="600"/>
        <w:rPr>
          <w:rFonts w:eastAsia="宋体" w:cs="Calibri"/>
          <w:b/>
          <w:sz w:val="21"/>
          <w:szCs w:val="22"/>
          <w:u w:val="single"/>
        </w:rPr>
      </w:pPr>
      <w:r>
        <w:rPr>
          <w:rFonts w:eastAsia="宋体" w:cs="Calibri"/>
          <w:b/>
          <w:sz w:val="21"/>
          <w:szCs w:val="22"/>
          <w:u w:val="single"/>
        </w:rPr>
        <w:t xml:space="preserve">17.    </w:t>
      </w:r>
      <w:r>
        <w:rPr>
          <w:rFonts w:hAnsi="宋体" w:eastAsia="宋体" w:cs="Calibri"/>
          <w:b/>
          <w:sz w:val="21"/>
          <w:szCs w:val="22"/>
          <w:u w:val="single"/>
        </w:rPr>
        <w:t>其他</w:t>
      </w:r>
      <w:r>
        <w:rPr>
          <w:rFonts w:hint="eastAsia" w:ascii="等线" w:hAnsi="等线" w:eastAsia="宋体"/>
          <w:b/>
          <w:kern w:val="0"/>
          <w:sz w:val="21"/>
          <w:szCs w:val="21"/>
        </w:rPr>
        <w:t>约定事项</w:t>
      </w:r>
    </w:p>
    <w:p w14:paraId="000D96D3">
      <w:pPr>
        <w:spacing w:line="360" w:lineRule="auto"/>
        <w:ind w:left="689" w:hanging="688" w:hangingChars="328"/>
        <w:rPr>
          <w:rFonts w:hAnsi="宋体" w:eastAsia="宋体" w:cs="Calibri"/>
          <w:sz w:val="21"/>
          <w:szCs w:val="22"/>
        </w:rPr>
      </w:pPr>
      <w:r>
        <w:rPr>
          <w:rFonts w:hAnsi="宋体" w:eastAsia="宋体" w:cs="Calibri"/>
          <w:sz w:val="21"/>
          <w:szCs w:val="22"/>
        </w:rPr>
        <w:t>17.1</w:t>
      </w:r>
      <w:r>
        <w:rPr>
          <w:rFonts w:hint="eastAsia" w:hAnsi="宋体" w:eastAsia="宋体" w:cs="Calibri"/>
          <w:sz w:val="21"/>
          <w:szCs w:val="22"/>
        </w:rPr>
        <w:t>．合同如有未尽事宜或有更改事项，须经双方协商认可后签订补充协议。</w:t>
      </w:r>
    </w:p>
    <w:p w14:paraId="31A7344C">
      <w:pPr>
        <w:spacing w:line="360" w:lineRule="auto"/>
        <w:ind w:left="689" w:hanging="688" w:hangingChars="328"/>
        <w:rPr>
          <w:rFonts w:hAnsi="宋体" w:eastAsia="宋体" w:cs="Calibri"/>
          <w:sz w:val="21"/>
          <w:szCs w:val="22"/>
        </w:rPr>
      </w:pPr>
      <w:r>
        <w:rPr>
          <w:rFonts w:hAnsi="宋体" w:eastAsia="宋体" w:cs="Calibri"/>
          <w:sz w:val="21"/>
          <w:szCs w:val="22"/>
        </w:rPr>
        <w:t>17.2</w:t>
      </w:r>
      <w:r>
        <w:rPr>
          <w:rFonts w:hint="eastAsia" w:hAnsi="宋体" w:eastAsia="宋体" w:cs="Calibri"/>
          <w:sz w:val="21"/>
          <w:szCs w:val="22"/>
        </w:rPr>
        <w:t>、本合同中双方承诺提供的联系地址、联系人、联系电话（统称联系方式）均真实有效。双方往来通知应被视为在下列条件下送达：以快递递送的，为受送达人签收当日；受送达人拒签的为拒签当日。因一方提供的联系方式不准确或一方变更联系方式未提前3日书面通知另一方而导致无法送达的，另一方按本合同预留联系方式自投寄日后第五（5）日视为已经送达，因此产生的不利后果由其自行承担。双方同意，本条约定的联系方式适用于后续诉讼。</w:t>
      </w:r>
    </w:p>
    <w:p w14:paraId="6306003C">
      <w:pPr>
        <w:spacing w:line="360" w:lineRule="auto"/>
        <w:rPr>
          <w:rFonts w:hAnsi="宋体" w:eastAsia="宋体" w:cs="Calibri"/>
          <w:sz w:val="21"/>
          <w:szCs w:val="20"/>
        </w:rPr>
      </w:pPr>
      <w:r>
        <w:rPr>
          <w:rFonts w:hAnsi="宋体" w:eastAsia="宋体" w:cs="Calibri"/>
          <w:sz w:val="21"/>
          <w:szCs w:val="20"/>
        </w:rPr>
        <w:t xml:space="preserve">17.3   </w:t>
      </w:r>
      <w:r>
        <w:rPr>
          <w:rFonts w:hint="eastAsia" w:hAnsi="宋体" w:eastAsia="宋体" w:cs="Calibri"/>
          <w:sz w:val="21"/>
          <w:szCs w:val="20"/>
        </w:rPr>
        <w:t>本合同壹式肆份，甲方执叁份，乙方执壹份</w:t>
      </w:r>
      <w:r>
        <w:rPr>
          <w:rFonts w:hint="eastAsia" w:hAnsi="宋体" w:eastAsia="宋体" w:cs="Calibri"/>
          <w:sz w:val="21"/>
          <w:szCs w:val="20"/>
          <w:lang w:eastAsia="zh-CN"/>
        </w:rPr>
        <w:t>，</w:t>
      </w:r>
      <w:r>
        <w:rPr>
          <w:rFonts w:hint="eastAsia" w:hAnsi="宋体" w:eastAsia="宋体" w:cs="Calibri"/>
          <w:sz w:val="21"/>
          <w:szCs w:val="20"/>
          <w:lang w:val="en-US" w:eastAsia="zh-CN"/>
        </w:rPr>
        <w:t>自签订之日起生效</w:t>
      </w:r>
      <w:bookmarkStart w:id="5" w:name="_GoBack"/>
      <w:bookmarkEnd w:id="5"/>
      <w:r>
        <w:rPr>
          <w:rFonts w:hint="eastAsia" w:hAnsi="宋体" w:eastAsia="宋体" w:cs="Calibri"/>
          <w:sz w:val="21"/>
          <w:szCs w:val="20"/>
        </w:rPr>
        <w:t>。</w:t>
      </w:r>
    </w:p>
    <w:p w14:paraId="7F38A9B9">
      <w:pPr>
        <w:spacing w:line="360" w:lineRule="auto"/>
        <w:rPr>
          <w:rFonts w:hAnsi="宋体" w:eastAsia="宋体" w:cs="Calibri"/>
          <w:sz w:val="21"/>
          <w:szCs w:val="20"/>
        </w:rPr>
      </w:pPr>
      <w:r>
        <w:rPr>
          <w:rFonts w:hAnsi="宋体" w:eastAsia="宋体" w:cs="Calibri"/>
          <w:sz w:val="21"/>
          <w:szCs w:val="20"/>
        </w:rPr>
        <w:t xml:space="preserve">17.4   </w:t>
      </w:r>
      <w:r>
        <w:rPr>
          <w:rFonts w:hint="eastAsia" w:hAnsi="宋体" w:eastAsia="宋体" w:cs="Calibri"/>
          <w:sz w:val="21"/>
          <w:szCs w:val="20"/>
        </w:rPr>
        <w:t>本合同的附录以及附件为本合同不可分割的组成部分，并且与本合同正文的条款具有同等效力。</w:t>
      </w:r>
    </w:p>
    <w:p w14:paraId="2B774C62">
      <w:pPr>
        <w:spacing w:line="360" w:lineRule="auto"/>
        <w:rPr>
          <w:rFonts w:hAnsi="宋体" w:eastAsia="宋体" w:cs="Calibri"/>
          <w:sz w:val="21"/>
          <w:szCs w:val="20"/>
        </w:rPr>
      </w:pPr>
      <w:r>
        <w:rPr>
          <w:rFonts w:hint="eastAsia" w:hAnsi="宋体" w:eastAsia="宋体" w:cs="Calibri"/>
          <w:sz w:val="21"/>
          <w:szCs w:val="20"/>
        </w:rPr>
        <w:t>合同附件：</w:t>
      </w:r>
    </w:p>
    <w:p w14:paraId="710A4E57">
      <w:pPr>
        <w:spacing w:line="360" w:lineRule="auto"/>
        <w:rPr>
          <w:rFonts w:hAnsi="宋体" w:eastAsia="宋体" w:cs="Calibri"/>
          <w:sz w:val="21"/>
          <w:szCs w:val="20"/>
        </w:rPr>
      </w:pPr>
      <w:r>
        <w:rPr>
          <w:rFonts w:hint="eastAsia" w:hAnsi="宋体" w:eastAsia="宋体" w:cs="Calibri"/>
          <w:sz w:val="21"/>
          <w:szCs w:val="20"/>
        </w:rPr>
        <w:t>附件一、报价清单</w:t>
      </w:r>
    </w:p>
    <w:p w14:paraId="2B7716AE">
      <w:pPr>
        <w:spacing w:line="360" w:lineRule="auto"/>
        <w:rPr>
          <w:rFonts w:hAnsi="宋体" w:eastAsia="宋体" w:cs="Calibri"/>
          <w:sz w:val="21"/>
          <w:szCs w:val="20"/>
        </w:rPr>
      </w:pPr>
      <w:r>
        <w:rPr>
          <w:rFonts w:hint="eastAsia" w:hAnsi="宋体" w:eastAsia="宋体" w:cs="Calibri"/>
          <w:sz w:val="21"/>
          <w:szCs w:val="20"/>
        </w:rPr>
        <w:t>附件二、廉政合同</w:t>
      </w:r>
    </w:p>
    <w:p w14:paraId="68C4AF31">
      <w:pPr>
        <w:spacing w:line="360" w:lineRule="auto"/>
        <w:rPr>
          <w:rFonts w:hAnsi="宋体" w:eastAsia="宋体" w:cs="Calibri"/>
          <w:sz w:val="21"/>
          <w:szCs w:val="20"/>
        </w:rPr>
      </w:pPr>
      <w:r>
        <w:rPr>
          <w:rFonts w:hint="eastAsia" w:hAnsi="宋体" w:eastAsia="宋体" w:cs="Calibri"/>
          <w:sz w:val="21"/>
          <w:szCs w:val="20"/>
        </w:rPr>
        <w:t>附件三、食品卫生安全责任书</w:t>
      </w:r>
    </w:p>
    <w:p w14:paraId="3462F20F">
      <w:pPr>
        <w:spacing w:before="100" w:beforeAutospacing="1" w:after="120"/>
        <w:ind w:left="600" w:leftChars="200" w:firstLine="420" w:firstLineChars="200"/>
        <w:rPr>
          <w:rFonts w:hint="eastAsia" w:eastAsia="宋体"/>
          <w:sz w:val="21"/>
          <w:szCs w:val="22"/>
        </w:rPr>
      </w:pPr>
    </w:p>
    <w:p w14:paraId="1EDEA2AF">
      <w:pPr>
        <w:spacing w:line="360" w:lineRule="auto"/>
        <w:ind w:left="689" w:hanging="688" w:hangingChars="328"/>
        <w:rPr>
          <w:rFonts w:hAnsi="宋体" w:eastAsia="宋体" w:cs="Calibri"/>
          <w:sz w:val="21"/>
          <w:szCs w:val="22"/>
        </w:rPr>
      </w:pPr>
      <w:r>
        <w:rPr>
          <w:rFonts w:hint="eastAsia" w:hAnsi="宋体" w:eastAsia="宋体" w:cs="Calibri"/>
          <w:sz w:val="21"/>
          <w:szCs w:val="22"/>
        </w:rPr>
        <w:t xml:space="preserve">甲方（盖章）：                  </w:t>
      </w:r>
      <w:r>
        <w:rPr>
          <w:rFonts w:hAnsi="宋体" w:eastAsia="宋体" w:cs="Calibri"/>
          <w:sz w:val="21"/>
          <w:szCs w:val="22"/>
        </w:rPr>
        <w:t xml:space="preserve">                 </w:t>
      </w:r>
      <w:r>
        <w:rPr>
          <w:rFonts w:hint="eastAsia" w:hAnsi="宋体" w:eastAsia="宋体" w:cs="Calibri"/>
          <w:sz w:val="21"/>
          <w:szCs w:val="22"/>
        </w:rPr>
        <w:t xml:space="preserve"> 乙方（盖章）： </w:t>
      </w:r>
    </w:p>
    <w:p w14:paraId="798049ED">
      <w:pPr>
        <w:spacing w:line="360" w:lineRule="auto"/>
        <w:ind w:left="689" w:hanging="688" w:hangingChars="328"/>
        <w:rPr>
          <w:rFonts w:hAnsi="宋体" w:eastAsia="宋体" w:cs="Calibri"/>
          <w:sz w:val="21"/>
          <w:szCs w:val="22"/>
        </w:rPr>
      </w:pPr>
      <w:r>
        <w:rPr>
          <w:rFonts w:hint="eastAsia" w:hAnsi="宋体" w:eastAsia="宋体" w:cs="Calibri"/>
          <w:sz w:val="21"/>
          <w:szCs w:val="22"/>
        </w:rPr>
        <w:t xml:space="preserve">通信（送达）地址：              </w:t>
      </w:r>
      <w:r>
        <w:rPr>
          <w:rFonts w:hAnsi="宋体" w:eastAsia="宋体" w:cs="Calibri"/>
          <w:sz w:val="21"/>
          <w:szCs w:val="22"/>
        </w:rPr>
        <w:t xml:space="preserve">                 </w:t>
      </w:r>
      <w:r>
        <w:rPr>
          <w:rFonts w:hint="eastAsia" w:hAnsi="宋体" w:eastAsia="宋体" w:cs="Calibri"/>
          <w:sz w:val="21"/>
          <w:szCs w:val="22"/>
        </w:rPr>
        <w:t>通信（送达）地址：</w:t>
      </w:r>
    </w:p>
    <w:p w14:paraId="42A17371">
      <w:pPr>
        <w:spacing w:line="360" w:lineRule="auto"/>
        <w:ind w:left="689" w:hanging="688" w:hangingChars="328"/>
        <w:rPr>
          <w:rFonts w:hAnsi="宋体" w:eastAsia="宋体" w:cs="Calibri"/>
          <w:sz w:val="21"/>
          <w:szCs w:val="22"/>
        </w:rPr>
      </w:pPr>
      <w:r>
        <w:rPr>
          <w:rFonts w:hint="eastAsia" w:hAnsi="宋体" w:eastAsia="宋体" w:cs="Calibri"/>
          <w:sz w:val="21"/>
          <w:szCs w:val="22"/>
        </w:rPr>
        <w:t xml:space="preserve">委托代理人：                    </w:t>
      </w:r>
      <w:r>
        <w:rPr>
          <w:rFonts w:hAnsi="宋体" w:eastAsia="宋体" w:cs="Calibri"/>
          <w:sz w:val="21"/>
          <w:szCs w:val="22"/>
        </w:rPr>
        <w:t xml:space="preserve">                 </w:t>
      </w:r>
      <w:r>
        <w:rPr>
          <w:rFonts w:hint="eastAsia" w:hAnsi="宋体" w:eastAsia="宋体" w:cs="Calibri"/>
          <w:sz w:val="21"/>
          <w:szCs w:val="22"/>
        </w:rPr>
        <w:t>委托代理人：</w:t>
      </w:r>
    </w:p>
    <w:p w14:paraId="18AFB60B">
      <w:pPr>
        <w:spacing w:line="360" w:lineRule="auto"/>
        <w:ind w:left="689" w:hanging="688" w:hangingChars="328"/>
        <w:rPr>
          <w:rFonts w:hAnsi="宋体" w:eastAsia="宋体" w:cs="Calibri"/>
          <w:sz w:val="21"/>
          <w:szCs w:val="22"/>
        </w:rPr>
      </w:pPr>
      <w:r>
        <w:rPr>
          <w:rFonts w:hint="eastAsia" w:hAnsi="宋体" w:eastAsia="宋体" w:cs="Calibri"/>
          <w:sz w:val="21"/>
          <w:szCs w:val="22"/>
        </w:rPr>
        <w:t xml:space="preserve"> </w:t>
      </w:r>
    </w:p>
    <w:p w14:paraId="6CFCF5C5">
      <w:pPr>
        <w:spacing w:line="360" w:lineRule="auto"/>
        <w:ind w:left="689" w:hanging="688" w:hangingChars="328"/>
        <w:rPr>
          <w:rFonts w:hAnsi="宋体" w:eastAsia="宋体" w:cs="Calibri"/>
          <w:sz w:val="21"/>
          <w:szCs w:val="22"/>
        </w:rPr>
      </w:pPr>
      <w:r>
        <w:rPr>
          <w:rFonts w:hint="eastAsia" w:hAnsi="宋体" w:eastAsia="宋体" w:cs="Calibri"/>
          <w:sz w:val="21"/>
          <w:szCs w:val="22"/>
        </w:rPr>
        <w:t xml:space="preserve">联系电话：       </w:t>
      </w:r>
      <w:r>
        <w:rPr>
          <w:rFonts w:hAnsi="宋体" w:eastAsia="宋体" w:cs="Calibri"/>
          <w:sz w:val="21"/>
          <w:szCs w:val="22"/>
        </w:rPr>
        <w:t xml:space="preserve">                                </w:t>
      </w:r>
      <w:r>
        <w:rPr>
          <w:rFonts w:hint="eastAsia" w:hAnsi="宋体" w:eastAsia="宋体" w:cs="Calibri"/>
          <w:sz w:val="21"/>
          <w:szCs w:val="22"/>
        </w:rPr>
        <w:t xml:space="preserve"> 联系电话：</w:t>
      </w:r>
    </w:p>
    <w:p w14:paraId="060AC537">
      <w:pPr>
        <w:spacing w:line="360" w:lineRule="auto"/>
        <w:ind w:left="689" w:hanging="688" w:hangingChars="328"/>
        <w:rPr>
          <w:rFonts w:eastAsia="宋体"/>
          <w:sz w:val="28"/>
          <w:szCs w:val="28"/>
        </w:rPr>
      </w:pPr>
      <w:r>
        <w:rPr>
          <w:rFonts w:hint="eastAsia" w:hAnsi="宋体" w:eastAsia="宋体" w:cs="Calibri"/>
          <w:sz w:val="21"/>
          <w:szCs w:val="22"/>
        </w:rPr>
        <w:t>本合同签订日期：【   】年【   】月【   】日</w:t>
      </w:r>
    </w:p>
    <w:p w14:paraId="35461473">
      <w:pPr>
        <w:widowControl/>
        <w:spacing w:line="400" w:lineRule="exact"/>
        <w:jc w:val="left"/>
        <w:rPr>
          <w:rFonts w:eastAsia="宋体"/>
          <w:b/>
          <w:sz w:val="28"/>
          <w:szCs w:val="28"/>
        </w:rPr>
      </w:pPr>
      <w:r>
        <w:rPr>
          <w:rFonts w:eastAsia="宋体"/>
          <w:sz w:val="28"/>
          <w:szCs w:val="28"/>
        </w:rPr>
        <w:br w:type="page"/>
      </w:r>
      <w:r>
        <w:rPr>
          <w:rFonts w:hint="eastAsia" w:eastAsia="宋体"/>
          <w:b/>
          <w:sz w:val="28"/>
          <w:szCs w:val="28"/>
        </w:rPr>
        <w:t xml:space="preserve">附件一： </w:t>
      </w:r>
      <w:r>
        <w:rPr>
          <w:rFonts w:eastAsia="宋体"/>
          <w:b/>
          <w:sz w:val="28"/>
          <w:szCs w:val="28"/>
        </w:rPr>
        <w:t xml:space="preserve">                 </w:t>
      </w:r>
      <w:r>
        <w:rPr>
          <w:rFonts w:hint="eastAsia" w:eastAsia="宋体"/>
          <w:b/>
          <w:sz w:val="28"/>
          <w:szCs w:val="28"/>
        </w:rPr>
        <w:t>报价清单</w:t>
      </w:r>
    </w:p>
    <w:p w14:paraId="1BFF7FD0">
      <w:pPr>
        <w:widowControl/>
        <w:spacing w:line="400" w:lineRule="exact"/>
        <w:jc w:val="left"/>
        <w:rPr>
          <w:rFonts w:hint="eastAsia" w:eastAsia="宋体"/>
          <w:sz w:val="28"/>
          <w:szCs w:val="28"/>
        </w:rPr>
      </w:pPr>
    </w:p>
    <w:tbl>
      <w:tblPr>
        <w:tblStyle w:val="8"/>
        <w:tblW w:w="829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215"/>
        <w:gridCol w:w="2970"/>
        <w:gridCol w:w="950"/>
        <w:gridCol w:w="2211"/>
      </w:tblGrid>
      <w:tr w14:paraId="4C990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171" w:hRule="atLeast"/>
        </w:trPr>
        <w:tc>
          <w:tcPr>
            <w:tcW w:w="950" w:type="dxa"/>
            <w:noWrap w:val="0"/>
            <w:vAlign w:val="center"/>
          </w:tcPr>
          <w:p w14:paraId="7F82A531">
            <w:pPr>
              <w:widowControl/>
              <w:jc w:val="center"/>
              <w:rPr>
                <w:rFonts w:hint="eastAsia" w:ascii="黑体" w:hAnsi="黑体" w:eastAsia="黑体" w:cs="宋体"/>
                <w:b/>
                <w:bCs/>
                <w:color w:val="000000"/>
                <w:kern w:val="0"/>
                <w:sz w:val="24"/>
                <w:szCs w:val="24"/>
              </w:rPr>
            </w:pPr>
            <w:r>
              <w:rPr>
                <w:rFonts w:hint="eastAsia" w:ascii="黑体" w:hAnsi="黑体" w:eastAsia="黑体" w:cs="宋体"/>
                <w:b/>
                <w:bCs/>
                <w:color w:val="000000"/>
                <w:kern w:val="0"/>
                <w:sz w:val="24"/>
                <w:szCs w:val="24"/>
              </w:rPr>
              <w:t xml:space="preserve">序号 </w:t>
            </w:r>
          </w:p>
        </w:tc>
        <w:tc>
          <w:tcPr>
            <w:tcW w:w="1215" w:type="dxa"/>
            <w:noWrap w:val="0"/>
            <w:vAlign w:val="center"/>
          </w:tcPr>
          <w:p w14:paraId="0ABF8173">
            <w:pPr>
              <w:widowControl/>
              <w:jc w:val="center"/>
              <w:rPr>
                <w:rFonts w:hint="eastAsia" w:ascii="黑体" w:hAnsi="黑体" w:eastAsia="黑体" w:cs="宋体"/>
                <w:b/>
                <w:bCs/>
                <w:kern w:val="0"/>
                <w:sz w:val="24"/>
                <w:szCs w:val="24"/>
              </w:rPr>
            </w:pPr>
            <w:r>
              <w:rPr>
                <w:rFonts w:hint="eastAsia" w:ascii="黑体" w:hAnsi="黑体" w:eastAsia="黑体" w:cs="宋体"/>
                <w:b/>
                <w:bCs/>
                <w:kern w:val="0"/>
                <w:sz w:val="24"/>
                <w:szCs w:val="24"/>
              </w:rPr>
              <w:t>货品名称</w:t>
            </w:r>
          </w:p>
        </w:tc>
        <w:tc>
          <w:tcPr>
            <w:tcW w:w="2970" w:type="dxa"/>
            <w:noWrap w:val="0"/>
            <w:vAlign w:val="center"/>
          </w:tcPr>
          <w:p w14:paraId="49B55471">
            <w:pPr>
              <w:widowControl/>
              <w:jc w:val="center"/>
              <w:rPr>
                <w:rFonts w:hint="eastAsia" w:ascii="黑体" w:hAnsi="黑体" w:eastAsia="黑体" w:cs="宋体"/>
                <w:b/>
                <w:bCs/>
                <w:kern w:val="0"/>
                <w:sz w:val="24"/>
                <w:szCs w:val="24"/>
              </w:rPr>
            </w:pPr>
            <w:r>
              <w:rPr>
                <w:rFonts w:hint="eastAsia" w:ascii="黑体" w:hAnsi="黑体" w:eastAsia="黑体" w:cs="宋体"/>
                <w:b/>
                <w:bCs/>
                <w:kern w:val="0"/>
                <w:sz w:val="24"/>
                <w:szCs w:val="24"/>
              </w:rPr>
              <w:t>产品规格描述</w:t>
            </w:r>
          </w:p>
        </w:tc>
        <w:tc>
          <w:tcPr>
            <w:tcW w:w="950" w:type="dxa"/>
            <w:noWrap w:val="0"/>
            <w:vAlign w:val="center"/>
          </w:tcPr>
          <w:p w14:paraId="53E99D68">
            <w:pPr>
              <w:widowControl/>
              <w:jc w:val="center"/>
              <w:rPr>
                <w:rFonts w:hint="eastAsia" w:ascii="黑体" w:hAnsi="黑体" w:eastAsia="黑体" w:cs="宋体"/>
                <w:b/>
                <w:bCs/>
                <w:kern w:val="0"/>
                <w:sz w:val="24"/>
                <w:szCs w:val="24"/>
              </w:rPr>
            </w:pPr>
            <w:r>
              <w:rPr>
                <w:rFonts w:hint="eastAsia" w:ascii="黑体" w:hAnsi="黑体" w:eastAsia="黑体" w:cs="宋体"/>
                <w:b/>
                <w:bCs/>
                <w:kern w:val="0"/>
                <w:sz w:val="24"/>
                <w:szCs w:val="24"/>
              </w:rPr>
              <w:t>单位</w:t>
            </w:r>
          </w:p>
        </w:tc>
        <w:tc>
          <w:tcPr>
            <w:tcW w:w="2211" w:type="dxa"/>
            <w:noWrap w:val="0"/>
            <w:vAlign w:val="center"/>
          </w:tcPr>
          <w:p w14:paraId="3E9E6F37">
            <w:pPr>
              <w:widowControl/>
              <w:jc w:val="center"/>
              <w:rPr>
                <w:rFonts w:hint="eastAsia" w:ascii="黑体" w:hAnsi="黑体" w:eastAsia="黑体" w:cs="宋体"/>
                <w:b/>
                <w:bCs/>
                <w:kern w:val="0"/>
                <w:sz w:val="24"/>
                <w:szCs w:val="24"/>
              </w:rPr>
            </w:pPr>
            <w:r>
              <w:rPr>
                <w:rFonts w:hint="eastAsia" w:ascii="黑体" w:hAnsi="黑体" w:eastAsia="黑体" w:cs="宋体"/>
                <w:b/>
                <w:bCs/>
                <w:kern w:val="0"/>
                <w:sz w:val="24"/>
                <w:szCs w:val="24"/>
              </w:rPr>
              <w:t>含税单价</w:t>
            </w:r>
            <w:r>
              <w:rPr>
                <w:rFonts w:hint="eastAsia" w:ascii="黑体" w:hAnsi="黑体" w:eastAsia="黑体" w:cs="宋体"/>
                <w:b/>
                <w:bCs/>
                <w:kern w:val="0"/>
                <w:sz w:val="24"/>
                <w:szCs w:val="24"/>
              </w:rPr>
              <w:br w:type="textWrapping"/>
            </w:r>
            <w:r>
              <w:rPr>
                <w:rFonts w:hint="eastAsia" w:ascii="黑体" w:hAnsi="黑体" w:eastAsia="黑体" w:cs="宋体"/>
                <w:b/>
                <w:bCs/>
                <w:kern w:val="0"/>
                <w:sz w:val="24"/>
                <w:szCs w:val="24"/>
              </w:rPr>
              <w:t>（元）</w:t>
            </w:r>
          </w:p>
        </w:tc>
      </w:tr>
      <w:tr w14:paraId="580DD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34" w:hRule="atLeast"/>
        </w:trPr>
        <w:tc>
          <w:tcPr>
            <w:tcW w:w="950" w:type="dxa"/>
            <w:shd w:val="clear" w:color="auto" w:fill="auto"/>
            <w:noWrap/>
            <w:vAlign w:val="center"/>
          </w:tcPr>
          <w:p w14:paraId="5A799DB2">
            <w:pPr>
              <w:widowControl/>
              <w:jc w:val="center"/>
              <w:rPr>
                <w:rFonts w:hint="eastAsia" w:ascii="宋体" w:hAnsi="宋体" w:eastAsia="宋体" w:cs="宋体"/>
                <w:kern w:val="0"/>
                <w:sz w:val="24"/>
                <w:szCs w:val="24"/>
              </w:rPr>
            </w:pPr>
          </w:p>
        </w:tc>
        <w:tc>
          <w:tcPr>
            <w:tcW w:w="1215" w:type="dxa"/>
            <w:shd w:val="clear" w:color="000000" w:fill="FFFFFF"/>
            <w:noWrap w:val="0"/>
            <w:vAlign w:val="center"/>
          </w:tcPr>
          <w:p w14:paraId="7D0AC2BB">
            <w:pPr>
              <w:widowControl/>
              <w:jc w:val="center"/>
              <w:rPr>
                <w:rFonts w:hint="eastAsia" w:ascii="宋体" w:hAnsi="宋体" w:eastAsia="宋体" w:cs="宋体"/>
                <w:kern w:val="0"/>
                <w:sz w:val="24"/>
                <w:szCs w:val="24"/>
              </w:rPr>
            </w:pPr>
          </w:p>
        </w:tc>
        <w:tc>
          <w:tcPr>
            <w:tcW w:w="2970" w:type="dxa"/>
            <w:noWrap w:val="0"/>
            <w:vAlign w:val="center"/>
          </w:tcPr>
          <w:p w14:paraId="2D3D8431">
            <w:pPr>
              <w:widowControl/>
              <w:jc w:val="left"/>
              <w:rPr>
                <w:rFonts w:hint="eastAsia" w:ascii="宋体" w:hAnsi="宋体" w:eastAsia="宋体" w:cs="宋体"/>
                <w:kern w:val="0"/>
                <w:sz w:val="24"/>
                <w:szCs w:val="24"/>
              </w:rPr>
            </w:pPr>
          </w:p>
        </w:tc>
        <w:tc>
          <w:tcPr>
            <w:tcW w:w="950" w:type="dxa"/>
            <w:noWrap w:val="0"/>
            <w:vAlign w:val="center"/>
          </w:tcPr>
          <w:p w14:paraId="3DCEE909">
            <w:pPr>
              <w:widowControl/>
              <w:jc w:val="center"/>
              <w:rPr>
                <w:rFonts w:hint="eastAsia" w:ascii="宋体" w:hAnsi="宋体" w:eastAsia="宋体" w:cs="宋体"/>
                <w:kern w:val="0"/>
                <w:sz w:val="24"/>
                <w:szCs w:val="24"/>
              </w:rPr>
            </w:pPr>
          </w:p>
        </w:tc>
        <w:tc>
          <w:tcPr>
            <w:tcW w:w="2211" w:type="dxa"/>
            <w:noWrap w:val="0"/>
            <w:vAlign w:val="center"/>
          </w:tcPr>
          <w:p w14:paraId="4CEBF619">
            <w:pPr>
              <w:widowControl/>
              <w:jc w:val="center"/>
              <w:rPr>
                <w:rFonts w:hint="eastAsia" w:ascii="宋体" w:hAnsi="宋体" w:eastAsia="宋体" w:cs="宋体"/>
                <w:kern w:val="0"/>
                <w:sz w:val="24"/>
                <w:szCs w:val="24"/>
              </w:rPr>
            </w:pPr>
          </w:p>
        </w:tc>
      </w:tr>
      <w:tr w14:paraId="2849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34" w:hRule="atLeast"/>
        </w:trPr>
        <w:tc>
          <w:tcPr>
            <w:tcW w:w="950" w:type="dxa"/>
            <w:shd w:val="clear" w:color="auto" w:fill="auto"/>
            <w:noWrap/>
            <w:vAlign w:val="center"/>
          </w:tcPr>
          <w:p w14:paraId="768C1431">
            <w:pPr>
              <w:widowControl/>
              <w:jc w:val="center"/>
              <w:rPr>
                <w:rFonts w:hint="eastAsia" w:ascii="宋体" w:hAnsi="宋体" w:eastAsia="宋体" w:cs="宋体"/>
                <w:kern w:val="0"/>
                <w:sz w:val="24"/>
                <w:szCs w:val="24"/>
              </w:rPr>
            </w:pPr>
          </w:p>
        </w:tc>
        <w:tc>
          <w:tcPr>
            <w:tcW w:w="1215" w:type="dxa"/>
            <w:shd w:val="clear" w:color="000000" w:fill="FFFFFF"/>
            <w:noWrap w:val="0"/>
            <w:vAlign w:val="center"/>
          </w:tcPr>
          <w:p w14:paraId="0A8BC937">
            <w:pPr>
              <w:widowControl/>
              <w:jc w:val="center"/>
              <w:rPr>
                <w:rFonts w:hint="eastAsia" w:ascii="宋体" w:hAnsi="宋体" w:eastAsia="宋体" w:cs="宋体"/>
                <w:color w:val="000000"/>
                <w:kern w:val="0"/>
                <w:sz w:val="24"/>
                <w:szCs w:val="24"/>
              </w:rPr>
            </w:pPr>
          </w:p>
        </w:tc>
        <w:tc>
          <w:tcPr>
            <w:tcW w:w="2970" w:type="dxa"/>
            <w:noWrap w:val="0"/>
            <w:vAlign w:val="center"/>
          </w:tcPr>
          <w:p w14:paraId="1D127E3B">
            <w:pPr>
              <w:widowControl/>
              <w:jc w:val="left"/>
              <w:rPr>
                <w:rFonts w:hint="eastAsia" w:ascii="宋体" w:hAnsi="宋体" w:eastAsia="宋体" w:cs="宋体"/>
                <w:kern w:val="0"/>
                <w:sz w:val="24"/>
                <w:szCs w:val="24"/>
              </w:rPr>
            </w:pPr>
          </w:p>
        </w:tc>
        <w:tc>
          <w:tcPr>
            <w:tcW w:w="950" w:type="dxa"/>
            <w:noWrap w:val="0"/>
            <w:vAlign w:val="center"/>
          </w:tcPr>
          <w:p w14:paraId="289CFE78">
            <w:pPr>
              <w:widowControl/>
              <w:jc w:val="center"/>
              <w:rPr>
                <w:rFonts w:hint="eastAsia" w:ascii="宋体" w:hAnsi="宋体" w:eastAsia="宋体" w:cs="宋体"/>
                <w:kern w:val="0"/>
                <w:sz w:val="24"/>
                <w:szCs w:val="24"/>
              </w:rPr>
            </w:pPr>
          </w:p>
        </w:tc>
        <w:tc>
          <w:tcPr>
            <w:tcW w:w="2211" w:type="dxa"/>
            <w:noWrap w:val="0"/>
            <w:vAlign w:val="center"/>
          </w:tcPr>
          <w:p w14:paraId="0B9A38EE">
            <w:pPr>
              <w:widowControl/>
              <w:jc w:val="center"/>
              <w:rPr>
                <w:rFonts w:hint="eastAsia" w:ascii="宋体" w:hAnsi="宋体" w:eastAsia="宋体" w:cs="宋体"/>
                <w:kern w:val="0"/>
                <w:sz w:val="24"/>
                <w:szCs w:val="24"/>
              </w:rPr>
            </w:pPr>
          </w:p>
        </w:tc>
      </w:tr>
      <w:tr w14:paraId="23FE0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34" w:hRule="atLeast"/>
        </w:trPr>
        <w:tc>
          <w:tcPr>
            <w:tcW w:w="950" w:type="dxa"/>
            <w:shd w:val="clear" w:color="auto" w:fill="auto"/>
            <w:noWrap/>
            <w:vAlign w:val="center"/>
          </w:tcPr>
          <w:p w14:paraId="2883C54A">
            <w:pPr>
              <w:widowControl/>
              <w:jc w:val="center"/>
              <w:rPr>
                <w:rFonts w:hint="eastAsia" w:ascii="宋体" w:hAnsi="宋体" w:eastAsia="宋体" w:cs="宋体"/>
                <w:kern w:val="0"/>
                <w:sz w:val="24"/>
                <w:szCs w:val="24"/>
              </w:rPr>
            </w:pPr>
          </w:p>
        </w:tc>
        <w:tc>
          <w:tcPr>
            <w:tcW w:w="1215" w:type="dxa"/>
            <w:shd w:val="clear" w:color="000000" w:fill="FFFFFF"/>
            <w:noWrap w:val="0"/>
            <w:vAlign w:val="center"/>
          </w:tcPr>
          <w:p w14:paraId="6A9D139E">
            <w:pPr>
              <w:widowControl/>
              <w:jc w:val="center"/>
              <w:rPr>
                <w:rFonts w:hint="eastAsia" w:ascii="宋体" w:hAnsi="宋体" w:eastAsia="宋体" w:cs="宋体"/>
                <w:kern w:val="0"/>
                <w:sz w:val="24"/>
                <w:szCs w:val="24"/>
              </w:rPr>
            </w:pPr>
          </w:p>
        </w:tc>
        <w:tc>
          <w:tcPr>
            <w:tcW w:w="2970" w:type="dxa"/>
            <w:noWrap w:val="0"/>
            <w:vAlign w:val="center"/>
          </w:tcPr>
          <w:p w14:paraId="3E51EA23">
            <w:pPr>
              <w:widowControl/>
              <w:jc w:val="left"/>
              <w:rPr>
                <w:rFonts w:hint="eastAsia" w:ascii="宋体" w:hAnsi="宋体" w:eastAsia="宋体" w:cs="宋体"/>
                <w:kern w:val="0"/>
                <w:sz w:val="24"/>
                <w:szCs w:val="24"/>
              </w:rPr>
            </w:pPr>
          </w:p>
        </w:tc>
        <w:tc>
          <w:tcPr>
            <w:tcW w:w="950" w:type="dxa"/>
            <w:noWrap w:val="0"/>
            <w:vAlign w:val="center"/>
          </w:tcPr>
          <w:p w14:paraId="5AA97296">
            <w:pPr>
              <w:widowControl/>
              <w:jc w:val="center"/>
              <w:rPr>
                <w:rFonts w:hint="eastAsia" w:ascii="宋体" w:hAnsi="宋体" w:eastAsia="宋体" w:cs="宋体"/>
                <w:kern w:val="0"/>
                <w:sz w:val="24"/>
                <w:szCs w:val="24"/>
              </w:rPr>
            </w:pPr>
          </w:p>
        </w:tc>
        <w:tc>
          <w:tcPr>
            <w:tcW w:w="2211" w:type="dxa"/>
            <w:noWrap w:val="0"/>
            <w:vAlign w:val="center"/>
          </w:tcPr>
          <w:p w14:paraId="2BCA73EA">
            <w:pPr>
              <w:widowControl/>
              <w:jc w:val="center"/>
              <w:rPr>
                <w:rFonts w:hint="eastAsia" w:ascii="宋体" w:hAnsi="宋体" w:eastAsia="宋体" w:cs="宋体"/>
                <w:kern w:val="0"/>
                <w:sz w:val="24"/>
                <w:szCs w:val="24"/>
              </w:rPr>
            </w:pPr>
          </w:p>
        </w:tc>
      </w:tr>
      <w:tr w14:paraId="53BB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334" w:hRule="atLeast"/>
        </w:trPr>
        <w:tc>
          <w:tcPr>
            <w:tcW w:w="950" w:type="dxa"/>
            <w:shd w:val="clear" w:color="auto" w:fill="auto"/>
            <w:noWrap/>
            <w:vAlign w:val="center"/>
          </w:tcPr>
          <w:p w14:paraId="1D201710">
            <w:pPr>
              <w:widowControl/>
              <w:jc w:val="center"/>
              <w:rPr>
                <w:rFonts w:hint="eastAsia" w:ascii="宋体" w:hAnsi="宋体" w:eastAsia="宋体" w:cs="宋体"/>
                <w:kern w:val="0"/>
                <w:sz w:val="24"/>
                <w:szCs w:val="24"/>
              </w:rPr>
            </w:pPr>
          </w:p>
        </w:tc>
        <w:tc>
          <w:tcPr>
            <w:tcW w:w="1215" w:type="dxa"/>
            <w:shd w:val="clear" w:color="000000" w:fill="FFFFFF"/>
            <w:noWrap w:val="0"/>
            <w:vAlign w:val="center"/>
          </w:tcPr>
          <w:p w14:paraId="7B88A0D5">
            <w:pPr>
              <w:widowControl/>
              <w:jc w:val="center"/>
              <w:rPr>
                <w:rFonts w:hint="eastAsia" w:ascii="宋体" w:hAnsi="宋体" w:eastAsia="宋体" w:cs="宋体"/>
                <w:kern w:val="0"/>
                <w:sz w:val="24"/>
                <w:szCs w:val="24"/>
              </w:rPr>
            </w:pPr>
          </w:p>
        </w:tc>
        <w:tc>
          <w:tcPr>
            <w:tcW w:w="2970" w:type="dxa"/>
            <w:noWrap w:val="0"/>
            <w:vAlign w:val="center"/>
          </w:tcPr>
          <w:p w14:paraId="4FE5709E">
            <w:pPr>
              <w:widowControl/>
              <w:jc w:val="left"/>
              <w:rPr>
                <w:rFonts w:hint="eastAsia" w:ascii="宋体" w:hAnsi="宋体" w:eastAsia="宋体" w:cs="宋体"/>
                <w:kern w:val="0"/>
                <w:sz w:val="24"/>
                <w:szCs w:val="24"/>
              </w:rPr>
            </w:pPr>
          </w:p>
        </w:tc>
        <w:tc>
          <w:tcPr>
            <w:tcW w:w="950" w:type="dxa"/>
            <w:noWrap w:val="0"/>
            <w:vAlign w:val="center"/>
          </w:tcPr>
          <w:p w14:paraId="4769F2C4">
            <w:pPr>
              <w:widowControl/>
              <w:jc w:val="center"/>
              <w:rPr>
                <w:rFonts w:hint="eastAsia" w:ascii="宋体" w:hAnsi="宋体" w:eastAsia="宋体" w:cs="宋体"/>
                <w:kern w:val="0"/>
                <w:sz w:val="24"/>
                <w:szCs w:val="24"/>
              </w:rPr>
            </w:pPr>
          </w:p>
        </w:tc>
        <w:tc>
          <w:tcPr>
            <w:tcW w:w="2211" w:type="dxa"/>
            <w:noWrap w:val="0"/>
            <w:vAlign w:val="center"/>
          </w:tcPr>
          <w:p w14:paraId="79199E01">
            <w:pPr>
              <w:widowControl/>
              <w:jc w:val="center"/>
              <w:rPr>
                <w:rFonts w:hint="eastAsia" w:ascii="宋体" w:hAnsi="宋体" w:eastAsia="宋体" w:cs="宋体"/>
                <w:kern w:val="0"/>
                <w:sz w:val="24"/>
                <w:szCs w:val="24"/>
              </w:rPr>
            </w:pPr>
          </w:p>
        </w:tc>
      </w:tr>
      <w:tr w14:paraId="222F0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dxa"/>
          <w:wAfter w:w="0" w:type="dxa"/>
          <w:trHeight w:val="475" w:hRule="atLeast"/>
        </w:trPr>
        <w:tc>
          <w:tcPr>
            <w:tcW w:w="950" w:type="dxa"/>
            <w:shd w:val="clear" w:color="auto" w:fill="auto"/>
            <w:noWrap/>
            <w:vAlign w:val="center"/>
          </w:tcPr>
          <w:p w14:paraId="10AC3BDC">
            <w:pPr>
              <w:widowControl/>
              <w:jc w:val="center"/>
              <w:rPr>
                <w:rFonts w:hint="eastAsia" w:ascii="宋体" w:hAnsi="宋体" w:eastAsia="宋体" w:cs="宋体"/>
                <w:kern w:val="0"/>
                <w:sz w:val="24"/>
                <w:szCs w:val="24"/>
              </w:rPr>
            </w:pPr>
          </w:p>
        </w:tc>
        <w:tc>
          <w:tcPr>
            <w:tcW w:w="1215" w:type="dxa"/>
            <w:shd w:val="clear" w:color="000000" w:fill="FFFFFF"/>
            <w:noWrap w:val="0"/>
            <w:vAlign w:val="center"/>
          </w:tcPr>
          <w:p w14:paraId="5CBDDA76">
            <w:pPr>
              <w:widowControl/>
              <w:jc w:val="center"/>
              <w:rPr>
                <w:rFonts w:hint="eastAsia" w:ascii="宋体" w:hAnsi="宋体" w:eastAsia="宋体" w:cs="宋体"/>
                <w:kern w:val="0"/>
                <w:sz w:val="24"/>
                <w:szCs w:val="24"/>
              </w:rPr>
            </w:pPr>
          </w:p>
        </w:tc>
        <w:tc>
          <w:tcPr>
            <w:tcW w:w="2970" w:type="dxa"/>
            <w:noWrap w:val="0"/>
            <w:vAlign w:val="center"/>
          </w:tcPr>
          <w:p w14:paraId="638DC8A3">
            <w:pPr>
              <w:widowControl/>
              <w:jc w:val="left"/>
              <w:rPr>
                <w:rFonts w:hint="eastAsia" w:ascii="宋体" w:hAnsi="宋体" w:eastAsia="宋体" w:cs="宋体"/>
                <w:kern w:val="0"/>
                <w:sz w:val="24"/>
                <w:szCs w:val="24"/>
              </w:rPr>
            </w:pPr>
          </w:p>
        </w:tc>
        <w:tc>
          <w:tcPr>
            <w:tcW w:w="950" w:type="dxa"/>
            <w:noWrap w:val="0"/>
            <w:vAlign w:val="center"/>
          </w:tcPr>
          <w:p w14:paraId="1C511410">
            <w:pPr>
              <w:widowControl/>
              <w:jc w:val="center"/>
              <w:rPr>
                <w:rFonts w:hint="eastAsia" w:ascii="宋体" w:hAnsi="宋体" w:eastAsia="宋体" w:cs="宋体"/>
                <w:kern w:val="0"/>
                <w:sz w:val="24"/>
                <w:szCs w:val="24"/>
              </w:rPr>
            </w:pPr>
          </w:p>
        </w:tc>
        <w:tc>
          <w:tcPr>
            <w:tcW w:w="2211" w:type="dxa"/>
            <w:noWrap w:val="0"/>
            <w:vAlign w:val="center"/>
          </w:tcPr>
          <w:p w14:paraId="441BB33E">
            <w:pPr>
              <w:widowControl/>
              <w:jc w:val="center"/>
              <w:rPr>
                <w:rFonts w:hint="eastAsia" w:ascii="宋体" w:hAnsi="宋体" w:eastAsia="宋体" w:cs="宋体"/>
                <w:kern w:val="0"/>
                <w:sz w:val="24"/>
                <w:szCs w:val="24"/>
              </w:rPr>
            </w:pPr>
          </w:p>
        </w:tc>
      </w:tr>
    </w:tbl>
    <w:p w14:paraId="4984E0C4">
      <w:pPr>
        <w:widowControl/>
        <w:spacing w:line="400" w:lineRule="exact"/>
        <w:jc w:val="left"/>
        <w:rPr>
          <w:rFonts w:ascii="Arial" w:hAnsi="Arial" w:eastAsia="宋体" w:cs="Arial"/>
          <w:b/>
          <w:sz w:val="36"/>
          <w:szCs w:val="36"/>
        </w:rPr>
      </w:pPr>
      <w:r>
        <w:rPr>
          <w:rFonts w:eastAsia="宋体"/>
          <w:sz w:val="28"/>
          <w:szCs w:val="28"/>
        </w:rPr>
        <w:br w:type="page"/>
      </w:r>
      <w:r>
        <w:rPr>
          <w:rFonts w:hint="eastAsia" w:eastAsia="宋体"/>
          <w:b/>
          <w:sz w:val="22"/>
          <w:szCs w:val="28"/>
        </w:rPr>
        <w:t xml:space="preserve">附件二： </w:t>
      </w:r>
      <w:r>
        <w:rPr>
          <w:rFonts w:eastAsia="宋体"/>
          <w:b/>
          <w:sz w:val="28"/>
          <w:szCs w:val="28"/>
        </w:rPr>
        <w:t xml:space="preserve">                  </w:t>
      </w:r>
      <w:r>
        <w:rPr>
          <w:rFonts w:hint="eastAsia" w:eastAsia="宋体"/>
          <w:b/>
          <w:sz w:val="28"/>
          <w:szCs w:val="28"/>
        </w:rPr>
        <w:t>廉政合同</w:t>
      </w:r>
    </w:p>
    <w:p w14:paraId="72C8BF02">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为抓好采购供应中的党风廉政建设，规范、约束双方行为，确保双方工作人员廉洁从业，特订立如下合同。</w:t>
      </w:r>
    </w:p>
    <w:p w14:paraId="725B0496">
      <w:pPr>
        <w:spacing w:line="360" w:lineRule="auto"/>
        <w:ind w:firstLine="440" w:firstLineChars="200"/>
        <w:rPr>
          <w:rFonts w:ascii="Arial" w:hAnsi="Arial" w:eastAsia="宋体" w:cs="Arial"/>
          <w:sz w:val="22"/>
          <w:szCs w:val="21"/>
        </w:rPr>
      </w:pPr>
      <w:r>
        <w:rPr>
          <w:rFonts w:ascii="Arial" w:hAnsi="Arial" w:eastAsia="宋体" w:cs="Arial"/>
          <w:sz w:val="22"/>
          <w:szCs w:val="21"/>
        </w:rPr>
        <w:t>1.</w:t>
      </w:r>
      <w:r>
        <w:rPr>
          <w:rFonts w:hint="eastAsia" w:ascii="Arial" w:hAnsi="Arial" w:eastAsia="宋体" w:cs="Arial"/>
          <w:sz w:val="22"/>
          <w:szCs w:val="21"/>
        </w:rPr>
        <w:t>甲乙双方的权利和义务</w:t>
      </w:r>
    </w:p>
    <w:p w14:paraId="7D974E2B">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1</w:t>
      </w:r>
      <w:r>
        <w:rPr>
          <w:rFonts w:hint="eastAsia" w:ascii="Arial" w:hAnsi="Arial" w:eastAsia="宋体" w:cs="Arial"/>
          <w:sz w:val="22"/>
          <w:szCs w:val="21"/>
        </w:rPr>
        <w:t>）严格遵守党的政策和国家有关法律法规的有关规定。</w:t>
      </w:r>
    </w:p>
    <w:p w14:paraId="54E714A7">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2</w:t>
      </w:r>
      <w:r>
        <w:rPr>
          <w:rFonts w:hint="eastAsia" w:ascii="Arial" w:hAnsi="Arial" w:eastAsia="宋体" w:cs="Arial"/>
          <w:sz w:val="22"/>
          <w:szCs w:val="21"/>
        </w:rPr>
        <w:t>）严格执行（合同）合同文件，自觉按合同办事。</w:t>
      </w:r>
    </w:p>
    <w:p w14:paraId="1CE9827E">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3</w:t>
      </w:r>
      <w:r>
        <w:rPr>
          <w:rFonts w:hint="eastAsia" w:ascii="Arial" w:hAnsi="Arial" w:eastAsia="宋体" w:cs="Arial"/>
          <w:sz w:val="22"/>
          <w:szCs w:val="21"/>
        </w:rPr>
        <w:t>）双方的业务活动坚持公开、公正、诚信、透明的原则（法律认定的商业秘密和合同文件另有规定除外），不得损害国家和集体利益。</w:t>
      </w:r>
    </w:p>
    <w:p w14:paraId="517C0A74">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4</w:t>
      </w:r>
      <w:r>
        <w:rPr>
          <w:rFonts w:hint="eastAsia" w:ascii="Arial" w:hAnsi="Arial" w:eastAsia="宋体" w:cs="Arial"/>
          <w:sz w:val="22"/>
          <w:szCs w:val="21"/>
        </w:rPr>
        <w:t>）建立健全廉政制度，开展廉政教育和廉洁文化建设，公布举报电话，监督并认真查处违规违纪违法行为。</w:t>
      </w:r>
    </w:p>
    <w:p w14:paraId="3DFB10F5">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5</w:t>
      </w:r>
      <w:r>
        <w:rPr>
          <w:rFonts w:hint="eastAsia" w:ascii="Arial" w:hAnsi="Arial" w:eastAsia="宋体" w:cs="Arial"/>
          <w:sz w:val="22"/>
          <w:szCs w:val="21"/>
        </w:rPr>
        <w:t>）发现对方在业务活动中有违反廉政规定的行为，有及时提醒对方纠正的权利和义务。</w:t>
      </w:r>
    </w:p>
    <w:p w14:paraId="2FEFECA8">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6</w:t>
      </w:r>
      <w:r>
        <w:rPr>
          <w:rFonts w:hint="eastAsia" w:ascii="Arial" w:hAnsi="Arial" w:eastAsia="宋体" w:cs="Arial"/>
          <w:sz w:val="22"/>
          <w:szCs w:val="21"/>
        </w:rPr>
        <w:t>）发现对方严重违反本合同义务条款的行为，有向有关部门举报、建议给予处理并要求告知处理结果的权利。</w:t>
      </w:r>
    </w:p>
    <w:p w14:paraId="49B6CF60">
      <w:pPr>
        <w:spacing w:line="360" w:lineRule="auto"/>
        <w:ind w:firstLine="440" w:firstLineChars="200"/>
        <w:rPr>
          <w:rFonts w:ascii="Arial" w:hAnsi="Arial" w:eastAsia="宋体" w:cs="Arial"/>
          <w:sz w:val="22"/>
          <w:szCs w:val="21"/>
        </w:rPr>
      </w:pPr>
      <w:r>
        <w:rPr>
          <w:rFonts w:ascii="Arial" w:hAnsi="Arial" w:eastAsia="宋体" w:cs="Arial"/>
          <w:sz w:val="22"/>
          <w:szCs w:val="21"/>
        </w:rPr>
        <w:t>2.</w:t>
      </w:r>
      <w:r>
        <w:rPr>
          <w:rFonts w:hint="eastAsia" w:ascii="Arial" w:hAnsi="Arial" w:eastAsia="宋体" w:cs="Arial"/>
          <w:sz w:val="22"/>
          <w:szCs w:val="21"/>
        </w:rPr>
        <w:t>甲方的义务</w:t>
      </w:r>
    </w:p>
    <w:p w14:paraId="6BCD7312">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1</w:t>
      </w:r>
      <w:r>
        <w:rPr>
          <w:rFonts w:hint="eastAsia" w:ascii="Arial" w:hAnsi="Arial" w:eastAsia="宋体" w:cs="Arial"/>
          <w:sz w:val="22"/>
          <w:szCs w:val="21"/>
        </w:rPr>
        <w:t>）甲方及其工作人员不得利用职务之便索要或接受乙方的礼品、礼金、消费卡和有价证券、股权、其他金融产品等财物。</w:t>
      </w:r>
    </w:p>
    <w:p w14:paraId="4FFD764C">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2</w:t>
      </w:r>
      <w:r>
        <w:rPr>
          <w:rFonts w:hint="eastAsia" w:ascii="Arial" w:hAnsi="Arial" w:eastAsia="宋体" w:cs="Arial"/>
          <w:sz w:val="22"/>
          <w:szCs w:val="21"/>
        </w:rPr>
        <w:t>）甲方及其工作人员不得在利用职务之便为乙方谋取利益之前或之后，约定在其离职后收受乙方财物，并在离职后收受。</w:t>
      </w:r>
    </w:p>
    <w:p w14:paraId="30F29603">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3</w:t>
      </w:r>
      <w:r>
        <w:rPr>
          <w:rFonts w:hint="eastAsia" w:ascii="Arial" w:hAnsi="Arial" w:eastAsia="宋体" w:cs="Arial"/>
          <w:sz w:val="22"/>
          <w:szCs w:val="21"/>
        </w:rPr>
        <w:t>）甲方及其工作人员不得在乙方报销应由甲方或个人支付的费用等。</w:t>
      </w:r>
    </w:p>
    <w:p w14:paraId="78B297DB">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4</w:t>
      </w:r>
      <w:r>
        <w:rPr>
          <w:rFonts w:hint="eastAsia" w:ascii="Arial" w:hAnsi="Arial" w:eastAsia="宋体" w:cs="Arial"/>
          <w:sz w:val="22"/>
          <w:szCs w:val="21"/>
        </w:rPr>
        <w:t>）甲方及其工作人员不得要求或者接受乙方可能影响公正执行公务的宴请以及旅游、健身、娱乐等活动安排，不得要求和接受乙方提供的交通工具、通讯工具、高档办公用品等。</w:t>
      </w:r>
    </w:p>
    <w:p w14:paraId="253F6106">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5</w:t>
      </w:r>
      <w:r>
        <w:rPr>
          <w:rFonts w:hint="eastAsia" w:ascii="Arial" w:hAnsi="Arial" w:eastAsia="宋体" w:cs="Arial"/>
          <w:sz w:val="22"/>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14:paraId="08234524">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6</w:t>
      </w:r>
      <w:r>
        <w:rPr>
          <w:rFonts w:hint="eastAsia" w:ascii="Arial" w:hAnsi="Arial" w:eastAsia="宋体" w:cs="Arial"/>
          <w:sz w:val="22"/>
          <w:szCs w:val="21"/>
        </w:rPr>
        <w:t>）甲方及其工作人员不得要求乙方购买合同规定外的材料和设备采购、服务等。</w:t>
      </w:r>
      <w:r>
        <w:rPr>
          <w:rFonts w:ascii="Arial" w:hAnsi="Arial" w:eastAsia="宋体" w:cs="Arial"/>
          <w:sz w:val="22"/>
          <w:szCs w:val="21"/>
        </w:rPr>
        <w:t xml:space="preserve">    </w:t>
      </w:r>
    </w:p>
    <w:p w14:paraId="0735F237">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7</w:t>
      </w:r>
      <w:r>
        <w:rPr>
          <w:rFonts w:hint="eastAsia" w:ascii="Arial" w:hAnsi="Arial" w:eastAsia="宋体" w:cs="Arial"/>
          <w:sz w:val="22"/>
          <w:szCs w:val="21"/>
        </w:rPr>
        <w:t>）甲方及其工作人员不得有其他可能影响廉洁从业的行为。</w:t>
      </w:r>
    </w:p>
    <w:p w14:paraId="6FB62020">
      <w:pPr>
        <w:spacing w:line="360" w:lineRule="auto"/>
        <w:ind w:firstLine="440" w:firstLineChars="200"/>
        <w:rPr>
          <w:rFonts w:ascii="Arial" w:hAnsi="Arial" w:eastAsia="宋体" w:cs="Arial"/>
          <w:sz w:val="22"/>
          <w:szCs w:val="21"/>
        </w:rPr>
      </w:pPr>
      <w:r>
        <w:rPr>
          <w:rFonts w:ascii="Arial" w:hAnsi="Arial" w:eastAsia="宋体" w:cs="Arial"/>
          <w:sz w:val="22"/>
          <w:szCs w:val="21"/>
        </w:rPr>
        <w:t>3.</w:t>
      </w:r>
      <w:r>
        <w:rPr>
          <w:rFonts w:hint="eastAsia" w:ascii="Arial" w:hAnsi="Arial" w:eastAsia="宋体" w:cs="Arial"/>
          <w:sz w:val="22"/>
          <w:szCs w:val="21"/>
        </w:rPr>
        <w:t>乙方义务</w:t>
      </w:r>
    </w:p>
    <w:p w14:paraId="2DC3A846">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1</w:t>
      </w:r>
      <w:r>
        <w:rPr>
          <w:rFonts w:hint="eastAsia" w:ascii="Arial" w:hAnsi="Arial" w:eastAsia="宋体" w:cs="Arial"/>
          <w:sz w:val="22"/>
          <w:szCs w:val="21"/>
        </w:rPr>
        <w:t>）乙方及其工作人员不得以任何形式向甲方及其工作人员行贿或馈赠礼品、礼金、消费卡和有价证券、股权、其他金融产品等财物，以及回扣、好处费、感谢费等。</w:t>
      </w:r>
    </w:p>
    <w:p w14:paraId="07B51EB4">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2</w:t>
      </w:r>
      <w:r>
        <w:rPr>
          <w:rFonts w:hint="eastAsia" w:ascii="Arial" w:hAnsi="Arial" w:eastAsia="宋体" w:cs="Arial"/>
          <w:sz w:val="22"/>
          <w:szCs w:val="21"/>
        </w:rPr>
        <w:t>）乙方及其工作人员不得与甲方及其工作人员约定，甲方及其工作人员利用职务之便为乙方谋取利益，乙方在其离职后给予财物。</w:t>
      </w:r>
    </w:p>
    <w:p w14:paraId="218841EF">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3</w:t>
      </w:r>
      <w:r>
        <w:rPr>
          <w:rFonts w:hint="eastAsia" w:ascii="Arial" w:hAnsi="Arial" w:eastAsia="宋体" w:cs="Arial"/>
          <w:sz w:val="22"/>
          <w:szCs w:val="21"/>
        </w:rPr>
        <w:t>）乙方不得以任何名义为甲方及其工作人员报销由甲方单位或个人支付的任何费用。</w:t>
      </w:r>
    </w:p>
    <w:p w14:paraId="4BCDC1AD">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4</w:t>
      </w:r>
      <w:r>
        <w:rPr>
          <w:rFonts w:hint="eastAsia" w:ascii="Arial" w:hAnsi="Arial" w:eastAsia="宋体" w:cs="Arial"/>
          <w:sz w:val="22"/>
          <w:szCs w:val="21"/>
        </w:rPr>
        <w:t>）乙方及其工作人员不得以任何理由邀请甲方工作人员参与可能影响公正执行公务的宴请以及旅游、健身、娱乐等活动。不得为甲方一单位和个人购置或提供通讯工具、交通工具和高档办公用品等。</w:t>
      </w:r>
    </w:p>
    <w:p w14:paraId="2D5D19E9">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5</w:t>
      </w:r>
      <w:r>
        <w:rPr>
          <w:rFonts w:hint="eastAsia" w:ascii="Arial" w:hAnsi="Arial" w:eastAsia="宋体" w:cs="Arial"/>
          <w:sz w:val="22"/>
          <w:szCs w:val="21"/>
        </w:rPr>
        <w:t>）乙方及其工作人员不得为甲方工作人员住房装修、婚丧嫁娶、出国出境、旅游等提供方便；不得为甲方工作人员的特定关系人以安排工作为名，使其不实际工作却获取薪酬。</w:t>
      </w:r>
    </w:p>
    <w:p w14:paraId="2CB439CC">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6</w:t>
      </w:r>
      <w:r>
        <w:rPr>
          <w:rFonts w:hint="eastAsia" w:ascii="Arial" w:hAnsi="Arial" w:eastAsia="宋体" w:cs="Arial"/>
          <w:sz w:val="22"/>
          <w:szCs w:val="21"/>
        </w:rPr>
        <w:t>）甲方及其工作人员不得有其他可能影响廉洁从业的行为。</w:t>
      </w:r>
    </w:p>
    <w:p w14:paraId="54839106">
      <w:pPr>
        <w:spacing w:line="360" w:lineRule="auto"/>
        <w:ind w:firstLine="440" w:firstLineChars="200"/>
        <w:rPr>
          <w:rFonts w:ascii="Arial" w:hAnsi="Arial" w:eastAsia="宋体" w:cs="Arial"/>
          <w:sz w:val="22"/>
          <w:szCs w:val="21"/>
        </w:rPr>
      </w:pPr>
      <w:r>
        <w:rPr>
          <w:rFonts w:ascii="Arial" w:hAnsi="Arial" w:eastAsia="宋体" w:cs="Arial"/>
          <w:sz w:val="22"/>
          <w:szCs w:val="21"/>
        </w:rPr>
        <w:t>4.</w:t>
      </w:r>
      <w:r>
        <w:rPr>
          <w:rFonts w:hint="eastAsia" w:ascii="Arial" w:hAnsi="Arial" w:eastAsia="宋体" w:cs="Arial"/>
          <w:sz w:val="22"/>
          <w:szCs w:val="21"/>
        </w:rPr>
        <w:t>违约责任</w:t>
      </w:r>
    </w:p>
    <w:p w14:paraId="520ABF8E">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1</w:t>
      </w:r>
      <w:r>
        <w:rPr>
          <w:rFonts w:hint="eastAsia" w:ascii="Arial" w:hAnsi="Arial" w:eastAsia="宋体" w:cs="Arial"/>
          <w:sz w:val="22"/>
          <w:szCs w:val="21"/>
        </w:rPr>
        <w:t>）甲方及其工作人员违反本合同第</w:t>
      </w:r>
      <w:r>
        <w:rPr>
          <w:rFonts w:ascii="Arial" w:hAnsi="Arial" w:eastAsia="宋体" w:cs="Arial"/>
          <w:sz w:val="22"/>
          <w:szCs w:val="21"/>
        </w:rPr>
        <w:t>1</w:t>
      </w:r>
      <w:r>
        <w:rPr>
          <w:rFonts w:hint="eastAsia" w:ascii="Arial" w:hAnsi="Arial" w:eastAsia="宋体" w:cs="Arial"/>
          <w:sz w:val="22"/>
          <w:szCs w:val="21"/>
        </w:rPr>
        <w:t>、</w:t>
      </w:r>
      <w:r>
        <w:rPr>
          <w:rFonts w:ascii="Arial" w:hAnsi="Arial" w:eastAsia="宋体" w:cs="Arial"/>
          <w:sz w:val="22"/>
          <w:szCs w:val="21"/>
        </w:rPr>
        <w:t>2</w:t>
      </w:r>
      <w:r>
        <w:rPr>
          <w:rFonts w:hint="eastAsia" w:ascii="Arial" w:hAnsi="Arial" w:eastAsia="宋体" w:cs="Arial"/>
          <w:sz w:val="22"/>
          <w:szCs w:val="21"/>
        </w:rPr>
        <w:t>条，按管理权限，依据有关规定给予党纪政务处分和组织处理；涉嫌犯罪的，移交司法机关追究刑事责任；给乙方单位造成经济损失的，应予以赔偿。</w:t>
      </w:r>
    </w:p>
    <w:p w14:paraId="7E3C14F6">
      <w:pPr>
        <w:spacing w:line="360" w:lineRule="auto"/>
        <w:ind w:firstLine="440" w:firstLineChars="200"/>
        <w:rPr>
          <w:rFonts w:ascii="Arial" w:hAnsi="Arial" w:eastAsia="宋体" w:cs="Arial"/>
          <w:sz w:val="22"/>
          <w:szCs w:val="21"/>
        </w:rPr>
      </w:pPr>
      <w:r>
        <w:rPr>
          <w:rFonts w:hint="eastAsia" w:ascii="Arial" w:hAnsi="Arial" w:eastAsia="宋体" w:cs="Arial"/>
          <w:sz w:val="22"/>
          <w:szCs w:val="21"/>
        </w:rPr>
        <w:t>（</w:t>
      </w:r>
      <w:r>
        <w:rPr>
          <w:rFonts w:ascii="Arial" w:hAnsi="Arial" w:eastAsia="宋体" w:cs="Arial"/>
          <w:sz w:val="22"/>
          <w:szCs w:val="21"/>
        </w:rPr>
        <w:t>2</w:t>
      </w:r>
      <w:r>
        <w:rPr>
          <w:rFonts w:hint="eastAsia" w:ascii="Arial" w:hAnsi="Arial" w:eastAsia="宋体" w:cs="Arial"/>
          <w:sz w:val="22"/>
          <w:szCs w:val="21"/>
        </w:rPr>
        <w:t>）乙方及其工作人员违反本合同第</w:t>
      </w:r>
      <w:r>
        <w:rPr>
          <w:rFonts w:ascii="Arial" w:hAnsi="Arial" w:eastAsia="宋体" w:cs="Arial"/>
          <w:sz w:val="22"/>
          <w:szCs w:val="21"/>
        </w:rPr>
        <w:t>1</w:t>
      </w:r>
      <w:r>
        <w:rPr>
          <w:rFonts w:hint="eastAsia" w:ascii="Arial" w:hAnsi="Arial" w:eastAsia="宋体" w:cs="Arial"/>
          <w:sz w:val="22"/>
          <w:szCs w:val="21"/>
        </w:rPr>
        <w:t>、</w:t>
      </w:r>
      <w:r>
        <w:rPr>
          <w:rFonts w:ascii="Arial" w:hAnsi="Arial" w:eastAsia="宋体" w:cs="Arial"/>
          <w:sz w:val="22"/>
          <w:szCs w:val="21"/>
        </w:rPr>
        <w:t>3</w:t>
      </w:r>
      <w:r>
        <w:rPr>
          <w:rFonts w:hint="eastAsia" w:ascii="Arial" w:hAnsi="Arial" w:eastAsia="宋体" w:cs="Arial"/>
          <w:sz w:val="22"/>
          <w:szCs w:val="21"/>
        </w:rPr>
        <w:t>条，按管理权限，依据有关规定，给予相关处理；给甲方单位造成经济损失的，应予以赔偿。</w:t>
      </w:r>
    </w:p>
    <w:p w14:paraId="56FCA31E">
      <w:pPr>
        <w:spacing w:line="360" w:lineRule="auto"/>
        <w:ind w:firstLine="440" w:firstLineChars="200"/>
        <w:rPr>
          <w:rFonts w:ascii="Arial" w:hAnsi="Arial" w:eastAsia="宋体" w:cs="Arial"/>
          <w:sz w:val="22"/>
          <w:szCs w:val="21"/>
        </w:rPr>
      </w:pPr>
      <w:r>
        <w:rPr>
          <w:rFonts w:ascii="Arial" w:hAnsi="Arial" w:eastAsia="宋体" w:cs="Arial"/>
          <w:sz w:val="22"/>
          <w:szCs w:val="21"/>
        </w:rPr>
        <w:t>5.</w:t>
      </w:r>
      <w:r>
        <w:rPr>
          <w:rFonts w:hint="eastAsia" w:ascii="Arial" w:hAnsi="Arial" w:eastAsia="宋体" w:cs="Arial"/>
          <w:sz w:val="22"/>
          <w:szCs w:val="21"/>
        </w:rPr>
        <w:t>本合同有效期为甲乙双方签署之日起至该供货</w:t>
      </w:r>
      <w:r>
        <w:rPr>
          <w:rFonts w:ascii="Arial" w:hAnsi="Arial" w:eastAsia="宋体" w:cs="Arial"/>
          <w:sz w:val="22"/>
          <w:szCs w:val="21"/>
        </w:rPr>
        <w:t>/</w:t>
      </w:r>
      <w:r>
        <w:rPr>
          <w:rFonts w:hint="eastAsia" w:ascii="Arial" w:hAnsi="Arial" w:eastAsia="宋体" w:cs="Arial"/>
          <w:sz w:val="22"/>
          <w:szCs w:val="21"/>
        </w:rPr>
        <w:t>服务合同履行完毕后止。</w:t>
      </w:r>
    </w:p>
    <w:p w14:paraId="583307A1">
      <w:pPr>
        <w:spacing w:line="360" w:lineRule="auto"/>
        <w:ind w:firstLine="440" w:firstLineChars="200"/>
        <w:rPr>
          <w:rFonts w:ascii="Arial" w:hAnsi="Arial" w:eastAsia="宋体" w:cs="Arial"/>
          <w:sz w:val="22"/>
          <w:szCs w:val="21"/>
        </w:rPr>
      </w:pPr>
      <w:r>
        <w:rPr>
          <w:rFonts w:ascii="Arial" w:hAnsi="Arial" w:eastAsia="宋体" w:cs="Arial"/>
          <w:sz w:val="22"/>
          <w:szCs w:val="21"/>
        </w:rPr>
        <w:t>6.</w:t>
      </w:r>
      <w:r>
        <w:rPr>
          <w:rFonts w:hint="eastAsia" w:ascii="Arial" w:hAnsi="Arial" w:eastAsia="宋体" w:cs="Arial"/>
          <w:sz w:val="22"/>
          <w:szCs w:val="21"/>
        </w:rPr>
        <w:t>本合同作为（合同）附件，与其具有同等的法律效力，经合同双方签署立即生效。</w:t>
      </w:r>
    </w:p>
    <w:p w14:paraId="41F88E43">
      <w:pPr>
        <w:spacing w:line="360" w:lineRule="auto"/>
        <w:ind w:firstLine="440" w:firstLineChars="200"/>
        <w:rPr>
          <w:rFonts w:ascii="Arial" w:hAnsi="Arial" w:eastAsia="宋体" w:cs="Arial"/>
          <w:sz w:val="22"/>
          <w:szCs w:val="21"/>
        </w:rPr>
      </w:pPr>
      <w:r>
        <w:rPr>
          <w:rFonts w:ascii="Arial" w:hAnsi="Arial" w:eastAsia="宋体" w:cs="Arial"/>
          <w:sz w:val="22"/>
          <w:szCs w:val="21"/>
        </w:rPr>
        <w:t>7.</w:t>
      </w:r>
      <w:r>
        <w:rPr>
          <w:rFonts w:hint="eastAsia" w:ascii="宋体" w:hAnsi="宋体" w:eastAsia="宋体" w:cs="宋体"/>
          <w:sz w:val="21"/>
          <w:szCs w:val="21"/>
        </w:rPr>
        <w:t xml:space="preserve"> 本合同一式肆份，甲方执叁份、乙方执壹份，具有同等法律效力</w:t>
      </w:r>
      <w:r>
        <w:rPr>
          <w:rFonts w:hint="eastAsia" w:ascii="Arial" w:hAnsi="Arial" w:eastAsia="宋体" w:cs="Arial"/>
          <w:sz w:val="22"/>
          <w:szCs w:val="21"/>
        </w:rPr>
        <w:t>。</w:t>
      </w:r>
    </w:p>
    <w:p w14:paraId="38A4168D">
      <w:pPr>
        <w:spacing w:before="100" w:beforeAutospacing="1" w:after="120" w:line="360" w:lineRule="auto"/>
        <w:ind w:left="600" w:leftChars="200" w:firstLine="420" w:firstLineChars="200"/>
        <w:rPr>
          <w:rFonts w:eastAsia="宋体"/>
          <w:sz w:val="21"/>
          <w:szCs w:val="22"/>
        </w:rPr>
      </w:pPr>
    </w:p>
    <w:p w14:paraId="53183642">
      <w:pPr>
        <w:spacing w:line="360" w:lineRule="auto"/>
        <w:rPr>
          <w:rFonts w:ascii="Arial" w:hAnsi="Arial" w:eastAsia="宋体" w:cs="Arial"/>
          <w:sz w:val="22"/>
          <w:szCs w:val="21"/>
        </w:rPr>
      </w:pPr>
      <w:r>
        <w:rPr>
          <w:rFonts w:hint="eastAsia" w:ascii="Arial" w:hAnsi="Arial" w:eastAsia="宋体" w:cs="Arial"/>
          <w:sz w:val="22"/>
          <w:szCs w:val="21"/>
        </w:rPr>
        <w:t>甲方单位：（盖章）</w:t>
      </w:r>
      <w:r>
        <w:rPr>
          <w:rFonts w:ascii="Arial" w:hAnsi="Arial" w:eastAsia="宋体" w:cs="Arial"/>
          <w:sz w:val="22"/>
          <w:szCs w:val="21"/>
        </w:rPr>
        <w:t xml:space="preserve">                           </w:t>
      </w:r>
      <w:r>
        <w:rPr>
          <w:rFonts w:hint="eastAsia" w:ascii="Arial" w:hAnsi="Arial" w:eastAsia="宋体" w:cs="Arial"/>
          <w:sz w:val="22"/>
          <w:szCs w:val="21"/>
        </w:rPr>
        <w:t>乙方单位：（盖章）</w:t>
      </w:r>
    </w:p>
    <w:p w14:paraId="10C75FA0">
      <w:pPr>
        <w:widowControl/>
        <w:spacing w:before="100" w:beforeAutospacing="1" w:after="100" w:afterAutospacing="1" w:line="360" w:lineRule="auto"/>
        <w:jc w:val="left"/>
        <w:rPr>
          <w:rFonts w:ascii="Arial" w:hAnsi="Arial" w:eastAsia="宋体" w:cs="Arial"/>
          <w:kern w:val="0"/>
          <w:sz w:val="22"/>
          <w:szCs w:val="21"/>
        </w:rPr>
      </w:pPr>
      <w:r>
        <w:rPr>
          <w:rFonts w:hint="eastAsia" w:ascii="Arial" w:hAnsi="Arial" w:eastAsia="宋体" w:cs="Arial"/>
          <w:kern w:val="0"/>
          <w:sz w:val="22"/>
          <w:szCs w:val="21"/>
        </w:rPr>
        <w:t>法定代表人或其授权的代理人：</w:t>
      </w:r>
      <w:r>
        <w:rPr>
          <w:rFonts w:ascii="Arial" w:hAnsi="Arial" w:eastAsia="宋体" w:cs="Arial"/>
          <w:kern w:val="0"/>
          <w:sz w:val="22"/>
          <w:szCs w:val="21"/>
        </w:rPr>
        <w:t xml:space="preserve">                </w:t>
      </w:r>
      <w:r>
        <w:rPr>
          <w:rFonts w:hint="eastAsia" w:ascii="Arial" w:hAnsi="Arial" w:eastAsia="宋体" w:cs="Arial"/>
          <w:kern w:val="0"/>
          <w:sz w:val="22"/>
          <w:szCs w:val="21"/>
        </w:rPr>
        <w:t>法定代表人或其授权的代理人：</w:t>
      </w:r>
    </w:p>
    <w:p w14:paraId="2CCF89DE">
      <w:pPr>
        <w:spacing w:line="360" w:lineRule="auto"/>
        <w:rPr>
          <w:rFonts w:ascii="Arial" w:hAnsi="Arial" w:eastAsia="宋体" w:cs="Arial"/>
          <w:sz w:val="22"/>
          <w:szCs w:val="21"/>
        </w:rPr>
      </w:pPr>
    </w:p>
    <w:p w14:paraId="2A48E295">
      <w:pPr>
        <w:spacing w:line="360" w:lineRule="auto"/>
        <w:ind w:firstLine="1540" w:firstLineChars="700"/>
        <w:rPr>
          <w:rFonts w:ascii="Arial" w:hAnsi="Arial" w:eastAsia="宋体" w:cs="Arial"/>
          <w:sz w:val="22"/>
          <w:szCs w:val="21"/>
        </w:rPr>
      </w:pPr>
      <w:r>
        <w:rPr>
          <w:rFonts w:hint="eastAsia" w:ascii="Arial" w:hAnsi="Arial" w:eastAsia="宋体" w:cs="Arial"/>
          <w:sz w:val="22"/>
          <w:szCs w:val="21"/>
        </w:rPr>
        <w:t>年</w:t>
      </w:r>
      <w:r>
        <w:rPr>
          <w:rFonts w:ascii="Arial" w:hAnsi="Arial" w:eastAsia="宋体" w:cs="Arial"/>
          <w:sz w:val="22"/>
          <w:szCs w:val="21"/>
        </w:rPr>
        <w:t xml:space="preserve">   </w:t>
      </w:r>
      <w:r>
        <w:rPr>
          <w:rFonts w:hint="eastAsia" w:ascii="Arial" w:hAnsi="Arial" w:eastAsia="宋体" w:cs="Arial"/>
          <w:sz w:val="22"/>
          <w:szCs w:val="21"/>
        </w:rPr>
        <w:t>月</w:t>
      </w:r>
      <w:r>
        <w:rPr>
          <w:rFonts w:ascii="Arial" w:hAnsi="Arial" w:eastAsia="宋体" w:cs="Arial"/>
          <w:sz w:val="22"/>
          <w:szCs w:val="21"/>
        </w:rPr>
        <w:t xml:space="preserve">   </w:t>
      </w:r>
      <w:r>
        <w:rPr>
          <w:rFonts w:hint="eastAsia" w:ascii="Arial" w:hAnsi="Arial" w:eastAsia="宋体" w:cs="Arial"/>
          <w:sz w:val="22"/>
          <w:szCs w:val="21"/>
        </w:rPr>
        <w:t>日</w:t>
      </w:r>
      <w:r>
        <w:rPr>
          <w:rFonts w:ascii="Arial" w:hAnsi="Arial" w:eastAsia="宋体" w:cs="Arial"/>
          <w:sz w:val="22"/>
          <w:szCs w:val="21"/>
        </w:rPr>
        <w:t xml:space="preserve">                                </w:t>
      </w:r>
      <w:r>
        <w:rPr>
          <w:rFonts w:hint="eastAsia" w:ascii="Arial" w:hAnsi="Arial" w:eastAsia="宋体" w:cs="Arial"/>
          <w:sz w:val="22"/>
          <w:szCs w:val="21"/>
        </w:rPr>
        <w:t>年</w:t>
      </w:r>
      <w:r>
        <w:rPr>
          <w:rFonts w:ascii="Arial" w:hAnsi="Arial" w:eastAsia="宋体" w:cs="Arial"/>
          <w:sz w:val="22"/>
          <w:szCs w:val="21"/>
        </w:rPr>
        <w:t xml:space="preserve">   </w:t>
      </w:r>
      <w:r>
        <w:rPr>
          <w:rFonts w:hint="eastAsia" w:ascii="Arial" w:hAnsi="Arial" w:eastAsia="宋体" w:cs="Arial"/>
          <w:sz w:val="22"/>
          <w:szCs w:val="21"/>
        </w:rPr>
        <w:t>月</w:t>
      </w:r>
      <w:r>
        <w:rPr>
          <w:rFonts w:ascii="Arial" w:hAnsi="Arial" w:eastAsia="宋体" w:cs="Arial"/>
          <w:sz w:val="22"/>
          <w:szCs w:val="21"/>
        </w:rPr>
        <w:t xml:space="preserve">   </w:t>
      </w:r>
      <w:r>
        <w:rPr>
          <w:rFonts w:hint="eastAsia" w:ascii="Arial" w:hAnsi="Arial" w:eastAsia="宋体" w:cs="Arial"/>
          <w:sz w:val="22"/>
          <w:szCs w:val="21"/>
        </w:rPr>
        <w:t>日</w:t>
      </w:r>
    </w:p>
    <w:p w14:paraId="5221AE16">
      <w:pPr>
        <w:widowControl/>
        <w:spacing w:line="360" w:lineRule="auto"/>
        <w:rPr>
          <w:rFonts w:ascii="宋体" w:hAnsi="宋体" w:eastAsia="宋体"/>
          <w:b/>
          <w:bCs/>
          <w:kern w:val="0"/>
          <w:sz w:val="36"/>
          <w:szCs w:val="22"/>
        </w:rPr>
      </w:pPr>
    </w:p>
    <w:p w14:paraId="7A63DDB1">
      <w:pPr>
        <w:widowControl/>
        <w:jc w:val="left"/>
        <w:rPr>
          <w:rFonts w:eastAsia="宋体"/>
          <w:b/>
          <w:sz w:val="28"/>
          <w:szCs w:val="28"/>
        </w:rPr>
      </w:pPr>
      <w:r>
        <w:rPr>
          <w:rFonts w:ascii="宋体" w:hAnsi="宋体" w:eastAsia="宋体"/>
          <w:b/>
          <w:bCs/>
          <w:kern w:val="0"/>
          <w:sz w:val="36"/>
          <w:szCs w:val="22"/>
        </w:rPr>
        <w:br w:type="page"/>
      </w:r>
      <w:r>
        <w:rPr>
          <w:rFonts w:hint="eastAsia" w:eastAsia="宋体"/>
          <w:b/>
          <w:sz w:val="22"/>
          <w:szCs w:val="28"/>
        </w:rPr>
        <w:t xml:space="preserve">附件三： </w:t>
      </w:r>
      <w:r>
        <w:rPr>
          <w:rFonts w:eastAsia="宋体"/>
          <w:b/>
          <w:sz w:val="22"/>
          <w:szCs w:val="28"/>
        </w:rPr>
        <w:t xml:space="preserve">  </w:t>
      </w:r>
      <w:r>
        <w:rPr>
          <w:rFonts w:eastAsia="宋体"/>
          <w:b/>
          <w:sz w:val="28"/>
          <w:szCs w:val="28"/>
        </w:rPr>
        <w:t xml:space="preserve">              </w:t>
      </w:r>
      <w:r>
        <w:rPr>
          <w:rFonts w:hint="eastAsia" w:eastAsia="宋体"/>
          <w:b/>
          <w:sz w:val="28"/>
          <w:szCs w:val="28"/>
        </w:rPr>
        <w:t>食品卫生安全责任书</w:t>
      </w:r>
    </w:p>
    <w:p w14:paraId="494FC6FB">
      <w:pPr>
        <w:spacing w:line="360" w:lineRule="auto"/>
        <w:ind w:firstLine="420" w:firstLineChars="200"/>
        <w:rPr>
          <w:rFonts w:hAnsi="宋体" w:eastAsia="宋体" w:cs="Calibri"/>
          <w:sz w:val="21"/>
          <w:szCs w:val="22"/>
          <w:u w:val="single"/>
        </w:rPr>
      </w:pPr>
      <w:r>
        <w:rPr>
          <w:rFonts w:hint="eastAsia" w:ascii="宋体" w:hAnsi="宋体" w:eastAsia="宋体"/>
          <w:sz w:val="21"/>
          <w:szCs w:val="21"/>
        </w:rPr>
        <w:t>甲方：</w:t>
      </w:r>
      <w:r>
        <w:rPr>
          <w:rFonts w:hint="eastAsia" w:ascii="宋体" w:hAnsi="宋体" w:eastAsia="宋体"/>
          <w:sz w:val="21"/>
          <w:szCs w:val="21"/>
          <w:u w:val="single"/>
        </w:rPr>
        <w:t xml:space="preserve"> </w:t>
      </w:r>
      <w:r>
        <w:rPr>
          <w:rFonts w:hint="eastAsia" w:hAnsi="宋体" w:eastAsia="宋体" w:cs="Calibri"/>
          <w:sz w:val="21"/>
          <w:szCs w:val="22"/>
          <w:u w:val="single"/>
        </w:rPr>
        <w:t xml:space="preserve">黄山安高旅游开发有限公司   </w:t>
      </w:r>
    </w:p>
    <w:p w14:paraId="70555054">
      <w:pPr>
        <w:spacing w:line="360" w:lineRule="auto"/>
        <w:ind w:firstLine="424" w:firstLineChars="202"/>
        <w:jc w:val="left"/>
        <w:rPr>
          <w:rFonts w:ascii="宋体" w:hAnsi="宋体" w:eastAsia="宋体"/>
          <w:sz w:val="21"/>
          <w:szCs w:val="21"/>
          <w:u w:val="single"/>
        </w:rPr>
      </w:pPr>
      <w:r>
        <w:rPr>
          <w:rFonts w:hint="eastAsia" w:ascii="宋体" w:hAnsi="宋体" w:eastAsia="宋体"/>
          <w:sz w:val="21"/>
          <w:szCs w:val="21"/>
        </w:rPr>
        <w:t>乙方：</w:t>
      </w:r>
      <w:r>
        <w:rPr>
          <w:rFonts w:hint="eastAsia" w:ascii="宋体" w:hAnsi="宋体" w:eastAsia="宋体"/>
          <w:sz w:val="21"/>
          <w:szCs w:val="21"/>
          <w:u w:val="single"/>
        </w:rPr>
        <w:t xml:space="preserve"> </w:t>
      </w:r>
      <w:r>
        <w:rPr>
          <w:rFonts w:hint="eastAsia" w:hAnsi="宋体" w:eastAsia="宋体" w:cs="Calibri"/>
          <w:sz w:val="21"/>
          <w:szCs w:val="22"/>
          <w:u w:val="single"/>
        </w:rPr>
        <w:t xml:space="preserve"> </w:t>
      </w:r>
      <w:r>
        <w:rPr>
          <w:rFonts w:hAnsi="宋体" w:eastAsia="宋体" w:cs="Calibri"/>
          <w:sz w:val="21"/>
          <w:szCs w:val="22"/>
          <w:u w:val="single"/>
        </w:rPr>
        <w:t xml:space="preserve">                           </w:t>
      </w:r>
    </w:p>
    <w:p w14:paraId="4C0ED0E8">
      <w:pPr>
        <w:spacing w:line="360" w:lineRule="auto"/>
        <w:ind w:firstLine="424" w:firstLineChars="202"/>
        <w:jc w:val="left"/>
        <w:rPr>
          <w:rFonts w:ascii="宋体" w:hAnsi="宋体" w:eastAsia="宋体" w:cs="宋体"/>
          <w:kern w:val="0"/>
          <w:sz w:val="21"/>
          <w:szCs w:val="21"/>
        </w:rPr>
      </w:pPr>
      <w:r>
        <w:rPr>
          <w:rFonts w:hint="eastAsia" w:ascii="宋体" w:hAnsi="宋体" w:eastAsia="宋体" w:cs="宋体"/>
          <w:kern w:val="0"/>
          <w:sz w:val="21"/>
          <w:szCs w:val="21"/>
        </w:rPr>
        <w:t>根据《中华人民共和国食品安全法》、《中华人民共和食品安全法实施条例》和政府、餐饮行业主管部门食品药品监督管理局要求、落实食品安全工作责任制，强化食品安全工作的监督力度，做到责任到人，防患于未然，结合酒店实际情况，特制定本责任书。</w:t>
      </w:r>
    </w:p>
    <w:p w14:paraId="5BA1582A">
      <w:pPr>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一、责任主体</w:t>
      </w:r>
    </w:p>
    <w:p w14:paraId="7664D796">
      <w:pPr>
        <w:spacing w:line="360" w:lineRule="auto"/>
        <w:ind w:firstLine="424" w:firstLineChars="202"/>
        <w:jc w:val="left"/>
        <w:rPr>
          <w:rFonts w:ascii="宋体" w:hAnsi="宋体" w:eastAsia="宋体" w:cs="宋体"/>
          <w:kern w:val="0"/>
          <w:sz w:val="21"/>
          <w:szCs w:val="21"/>
        </w:rPr>
      </w:pPr>
      <w:r>
        <w:rPr>
          <w:rFonts w:hint="eastAsia" w:ascii="宋体" w:hAnsi="宋体" w:eastAsia="宋体" w:cs="宋体"/>
          <w:kern w:val="0"/>
          <w:sz w:val="21"/>
          <w:szCs w:val="21"/>
        </w:rPr>
        <w:t>配送食品安全工作实行负责制：乙方供应商的法定代表人为食品卫生安全工作第一责任人。</w:t>
      </w:r>
    </w:p>
    <w:p w14:paraId="4F2E3AA5">
      <w:pPr>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二、供应商要求</w:t>
      </w:r>
    </w:p>
    <w:p w14:paraId="23B1019A">
      <w:pPr>
        <w:spacing w:line="360" w:lineRule="auto"/>
        <w:ind w:firstLine="424" w:firstLineChars="202"/>
        <w:jc w:val="left"/>
        <w:rPr>
          <w:rFonts w:ascii="宋体" w:hAnsi="宋体" w:eastAsia="宋体" w:cs="宋体"/>
          <w:kern w:val="0"/>
          <w:sz w:val="21"/>
          <w:szCs w:val="21"/>
        </w:rPr>
      </w:pPr>
      <w:r>
        <w:rPr>
          <w:rFonts w:hint="eastAsia" w:ascii="宋体" w:hAnsi="宋体" w:eastAsia="宋体" w:cs="宋体"/>
          <w:kern w:val="0"/>
          <w:sz w:val="21"/>
          <w:szCs w:val="21"/>
        </w:rPr>
        <w:t>1、凡是酒店供货的供应商必须签订供货合同，提供合法有效的营业执照、卫生许可证、食品生产许可证、食品原材料的《质检报告》的复印件并加盖公章等。</w:t>
      </w:r>
    </w:p>
    <w:p w14:paraId="25B59F3F">
      <w:pPr>
        <w:spacing w:line="360" w:lineRule="auto"/>
        <w:ind w:firstLine="424" w:firstLineChars="202"/>
        <w:jc w:val="left"/>
        <w:rPr>
          <w:rFonts w:ascii="宋体" w:hAnsi="宋体" w:eastAsia="宋体" w:cs="宋体"/>
          <w:kern w:val="0"/>
          <w:sz w:val="21"/>
          <w:szCs w:val="21"/>
        </w:rPr>
      </w:pPr>
      <w:r>
        <w:rPr>
          <w:rFonts w:hint="eastAsia" w:ascii="宋体" w:hAnsi="宋体" w:eastAsia="宋体" w:cs="宋体"/>
          <w:kern w:val="0"/>
          <w:sz w:val="21"/>
          <w:szCs w:val="21"/>
        </w:rPr>
        <w:t>2、供应商每次供货须根据由酒店确定的产品进行供货，供货的同时必须附随所供食品原材料的供货清单（附供应商盖章），供应商不得向酒店提供对人体有害的食品原材料，供应商提供的食品原材料中不得添加任何对人体有害的添加剂，所供应的成品确保安全，供应商严格遵守国家《中华人民共和国产品质量法》、《中华人民共和国食品安全法》、《</w:t>
      </w:r>
      <w:r>
        <w:rPr>
          <w:rFonts w:eastAsia="宋体"/>
          <w:sz w:val="21"/>
          <w:szCs w:val="22"/>
        </w:rPr>
        <w:fldChar w:fldCharType="begin"/>
      </w:r>
      <w:r>
        <w:rPr>
          <w:rFonts w:eastAsia="宋体"/>
          <w:sz w:val="21"/>
          <w:szCs w:val="22"/>
        </w:rPr>
        <w:instrText xml:space="preserve"> HYPERLINK "https://law.wkinfo.com.cn/document/show?collection=legislation&amp;aid=MTAwMDAwNzI4Mjk=&amp;language=%E4%B8%AD%E6%96%87" \t "https://law.wkinfo.com.cn/legislation/detail/_blank" </w:instrText>
      </w:r>
      <w:r>
        <w:rPr>
          <w:rFonts w:eastAsia="宋体"/>
          <w:sz w:val="21"/>
          <w:szCs w:val="22"/>
        </w:rPr>
        <w:fldChar w:fldCharType="separate"/>
      </w:r>
      <w:r>
        <w:rPr>
          <w:rFonts w:hint="eastAsia" w:ascii="宋体" w:hAnsi="宋体" w:eastAsia="宋体" w:cs="宋体"/>
          <w:kern w:val="0"/>
          <w:sz w:val="21"/>
          <w:szCs w:val="21"/>
        </w:rPr>
        <w:t>中华人民共和国食品安全法实施条例</w:t>
      </w:r>
      <w:r>
        <w:rPr>
          <w:rFonts w:ascii="宋体" w:hAnsi="宋体" w:eastAsia="宋体" w:cs="宋体"/>
          <w:kern w:val="0"/>
          <w:sz w:val="21"/>
          <w:szCs w:val="21"/>
        </w:rPr>
        <w:fldChar w:fldCharType="end"/>
      </w:r>
      <w:r>
        <w:rPr>
          <w:rFonts w:hint="eastAsia" w:ascii="宋体" w:hAnsi="宋体" w:eastAsia="宋体" w:cs="宋体"/>
          <w:kern w:val="0"/>
          <w:sz w:val="21"/>
          <w:szCs w:val="21"/>
        </w:rPr>
        <w:t>》、</w:t>
      </w:r>
      <w:r>
        <w:rPr>
          <w:rFonts w:eastAsia="宋体"/>
          <w:sz w:val="21"/>
          <w:szCs w:val="22"/>
        </w:rPr>
        <w:fldChar w:fldCharType="begin"/>
      </w:r>
      <w:r>
        <w:rPr>
          <w:rFonts w:eastAsia="宋体"/>
          <w:sz w:val="21"/>
          <w:szCs w:val="22"/>
        </w:rPr>
        <w:instrText xml:space="preserve"> HYPERLINK "https://law.wkinfo.com.cn/document/show?collection=legislation&amp;showType=0&amp;language=%E4%B8%AD%E6%96%87&amp;aid=MTAwMDAxMTMxMDE=" \t "https://law.wkinfo.com.cn/legislation/detail/_blank" </w:instrText>
      </w:r>
      <w:r>
        <w:rPr>
          <w:rFonts w:eastAsia="宋体"/>
          <w:sz w:val="21"/>
          <w:szCs w:val="22"/>
        </w:rPr>
        <w:fldChar w:fldCharType="separate"/>
      </w:r>
      <w:r>
        <w:rPr>
          <w:rFonts w:hint="eastAsia" w:ascii="宋体" w:hAnsi="宋体" w:eastAsia="宋体" w:cs="宋体"/>
          <w:kern w:val="0"/>
          <w:sz w:val="21"/>
          <w:szCs w:val="22"/>
        </w:rPr>
        <w:t>《食品生产加工企业质量安全监督管理实施细则</w:t>
      </w:r>
      <w:r>
        <w:rPr>
          <w:rFonts w:ascii="宋体" w:hAnsi="宋体" w:eastAsia="宋体" w:cs="宋体"/>
          <w:kern w:val="0"/>
          <w:sz w:val="21"/>
          <w:szCs w:val="22"/>
        </w:rPr>
        <w:t>(试行)》</w:t>
      </w:r>
      <w:r>
        <w:rPr>
          <w:rFonts w:ascii="宋体" w:hAnsi="宋体" w:eastAsia="宋体" w:cs="宋体"/>
          <w:kern w:val="0"/>
          <w:sz w:val="21"/>
          <w:szCs w:val="22"/>
        </w:rPr>
        <w:fldChar w:fldCharType="end"/>
      </w:r>
      <w:r>
        <w:rPr>
          <w:rFonts w:hint="eastAsia" w:ascii="宋体" w:hAnsi="宋体" w:eastAsia="宋体" w:cs="宋体"/>
          <w:kern w:val="0"/>
          <w:sz w:val="21"/>
          <w:szCs w:val="21"/>
        </w:rPr>
        <w:t>、</w:t>
      </w:r>
      <w:r>
        <w:rPr>
          <w:rFonts w:eastAsia="宋体"/>
          <w:sz w:val="21"/>
          <w:szCs w:val="22"/>
        </w:rPr>
        <w:fldChar w:fldCharType="begin"/>
      </w:r>
      <w:r>
        <w:rPr>
          <w:rFonts w:eastAsia="宋体"/>
          <w:sz w:val="21"/>
          <w:szCs w:val="22"/>
        </w:rPr>
        <w:instrText xml:space="preserve"> HYPERLINK "https://law.wkinfo.com.cn/document/show?collection=legislation&amp;showType=0&amp;language=%E4%B8%AD%E6%96%87&amp;aid=MTAwMDI4NzE5MjU=" \t "https://law.wkinfo.com.cn/legislation/detail/_blank" </w:instrText>
      </w:r>
      <w:r>
        <w:rPr>
          <w:rFonts w:eastAsia="宋体"/>
          <w:sz w:val="21"/>
          <w:szCs w:val="22"/>
        </w:rPr>
        <w:fldChar w:fldCharType="separate"/>
      </w:r>
      <w:r>
        <w:rPr>
          <w:rFonts w:hint="eastAsia" w:ascii="宋体" w:hAnsi="宋体" w:eastAsia="宋体" w:cs="宋体"/>
          <w:kern w:val="0"/>
          <w:sz w:val="21"/>
          <w:szCs w:val="22"/>
        </w:rPr>
        <w:t>《餐饮服务食品安全监督管理办法》</w:t>
      </w:r>
      <w:r>
        <w:rPr>
          <w:rFonts w:ascii="宋体" w:hAnsi="宋体" w:eastAsia="宋体" w:cs="宋体"/>
          <w:kern w:val="0"/>
          <w:sz w:val="21"/>
          <w:szCs w:val="22"/>
        </w:rPr>
        <w:fldChar w:fldCharType="end"/>
      </w:r>
      <w:r>
        <w:rPr>
          <w:rFonts w:hint="eastAsia" w:ascii="宋体" w:hAnsi="宋体" w:eastAsia="宋体" w:cs="宋体"/>
          <w:kern w:val="0"/>
          <w:sz w:val="21"/>
          <w:szCs w:val="21"/>
        </w:rPr>
        <w:t>等相关法律、法规的规定，保证食品原材料质量安全符合国家有关产品质量标准。</w:t>
      </w:r>
    </w:p>
    <w:p w14:paraId="68C0A5E1">
      <w:pPr>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三、责任追究</w:t>
      </w:r>
    </w:p>
    <w:p w14:paraId="7E93F2EA">
      <w:pPr>
        <w:spacing w:line="360" w:lineRule="auto"/>
        <w:ind w:firstLine="424" w:firstLineChars="202"/>
        <w:jc w:val="left"/>
        <w:rPr>
          <w:rFonts w:ascii="宋体" w:hAnsi="宋体" w:eastAsia="宋体" w:cs="宋体"/>
          <w:kern w:val="0"/>
          <w:sz w:val="21"/>
          <w:szCs w:val="21"/>
        </w:rPr>
      </w:pPr>
      <w:r>
        <w:rPr>
          <w:rFonts w:hint="eastAsia" w:ascii="宋体" w:hAnsi="宋体" w:eastAsia="宋体" w:cs="宋体"/>
          <w:kern w:val="0"/>
          <w:sz w:val="21"/>
          <w:szCs w:val="21"/>
        </w:rPr>
        <w:t>1、凡供货商违反本责任书第二条规定者酒店有权立即终止与供货商签订的供货合同，并有权根据双方签订的供货合同中的约定追究供货商的经济赔偿责任和违约责任。</w:t>
      </w:r>
    </w:p>
    <w:p w14:paraId="3504E5F0">
      <w:pPr>
        <w:spacing w:line="360" w:lineRule="auto"/>
        <w:ind w:firstLine="424" w:firstLineChars="202"/>
        <w:jc w:val="left"/>
        <w:rPr>
          <w:rFonts w:ascii="宋体" w:hAnsi="宋体" w:eastAsia="宋体" w:cs="宋体"/>
          <w:kern w:val="0"/>
          <w:sz w:val="21"/>
          <w:szCs w:val="21"/>
        </w:rPr>
      </w:pPr>
      <w:r>
        <w:rPr>
          <w:rFonts w:hint="eastAsia" w:ascii="宋体" w:hAnsi="宋体" w:eastAsia="宋体" w:cs="宋体"/>
          <w:kern w:val="0"/>
          <w:sz w:val="21"/>
          <w:szCs w:val="21"/>
        </w:rPr>
        <w:t>2、本责任书以《中华人民共和国产品质量法》、《中华人民共和国食品安全法》、《</w:t>
      </w:r>
      <w:r>
        <w:rPr>
          <w:rFonts w:eastAsia="宋体"/>
          <w:sz w:val="21"/>
          <w:szCs w:val="22"/>
        </w:rPr>
        <w:fldChar w:fldCharType="begin"/>
      </w:r>
      <w:r>
        <w:rPr>
          <w:rFonts w:eastAsia="宋体"/>
          <w:sz w:val="21"/>
          <w:szCs w:val="22"/>
        </w:rPr>
        <w:instrText xml:space="preserve"> HYPERLINK "https://law.wkinfo.com.cn/document/show?collection=legislation&amp;aid=MTAwMDAwNzI4Mjk=&amp;language=%E4%B8%AD%E6%96%87" \t "https://law.wkinfo.com.cn/legislation/detail/_blank" </w:instrText>
      </w:r>
      <w:r>
        <w:rPr>
          <w:rFonts w:eastAsia="宋体"/>
          <w:sz w:val="21"/>
          <w:szCs w:val="22"/>
        </w:rPr>
        <w:fldChar w:fldCharType="separate"/>
      </w:r>
      <w:r>
        <w:rPr>
          <w:rFonts w:hint="eastAsia" w:ascii="宋体" w:hAnsi="宋体" w:eastAsia="宋体" w:cs="宋体"/>
          <w:kern w:val="0"/>
          <w:sz w:val="21"/>
          <w:szCs w:val="21"/>
        </w:rPr>
        <w:t>中华人民共和国食品安全法实施条例</w:t>
      </w:r>
      <w:r>
        <w:rPr>
          <w:rFonts w:ascii="宋体" w:hAnsi="宋体" w:eastAsia="宋体" w:cs="宋体"/>
          <w:kern w:val="0"/>
          <w:sz w:val="21"/>
          <w:szCs w:val="21"/>
        </w:rPr>
        <w:fldChar w:fldCharType="end"/>
      </w:r>
      <w:r>
        <w:rPr>
          <w:rFonts w:hint="eastAsia" w:ascii="宋体" w:hAnsi="宋体" w:eastAsia="宋体" w:cs="宋体"/>
          <w:kern w:val="0"/>
          <w:sz w:val="21"/>
          <w:szCs w:val="21"/>
        </w:rPr>
        <w:t>》、</w:t>
      </w:r>
      <w:r>
        <w:rPr>
          <w:rFonts w:eastAsia="宋体"/>
          <w:sz w:val="21"/>
          <w:szCs w:val="22"/>
        </w:rPr>
        <w:fldChar w:fldCharType="begin"/>
      </w:r>
      <w:r>
        <w:rPr>
          <w:rFonts w:eastAsia="宋体"/>
          <w:sz w:val="21"/>
          <w:szCs w:val="22"/>
        </w:rPr>
        <w:instrText xml:space="preserve"> HYPERLINK "https://law.wkinfo.com.cn/document/show?collection=legislation&amp;showType=0&amp;language=%E4%B8%AD%E6%96%87&amp;aid=MTAwMDAxMTMxMDE=" \t "https://law.wkinfo.com.cn/legislation/detail/_blank" </w:instrText>
      </w:r>
      <w:r>
        <w:rPr>
          <w:rFonts w:eastAsia="宋体"/>
          <w:sz w:val="21"/>
          <w:szCs w:val="22"/>
        </w:rPr>
        <w:fldChar w:fldCharType="separate"/>
      </w:r>
      <w:r>
        <w:rPr>
          <w:rFonts w:hint="eastAsia" w:ascii="宋体" w:hAnsi="宋体" w:eastAsia="宋体" w:cs="宋体"/>
          <w:kern w:val="0"/>
          <w:sz w:val="21"/>
          <w:szCs w:val="21"/>
        </w:rPr>
        <w:t>《食品生产加工企业质量安全监督管理实施细则(试行)》</w:t>
      </w:r>
      <w:r>
        <w:rPr>
          <w:rFonts w:ascii="宋体" w:hAnsi="宋体" w:eastAsia="宋体" w:cs="宋体"/>
          <w:kern w:val="0"/>
          <w:sz w:val="21"/>
          <w:szCs w:val="21"/>
        </w:rPr>
        <w:fldChar w:fldCharType="end"/>
      </w:r>
      <w:r>
        <w:rPr>
          <w:rFonts w:hint="eastAsia" w:ascii="宋体" w:hAnsi="宋体" w:eastAsia="宋体" w:cs="宋体"/>
          <w:kern w:val="0"/>
          <w:sz w:val="21"/>
          <w:szCs w:val="21"/>
        </w:rPr>
        <w:t>、</w:t>
      </w:r>
      <w:r>
        <w:rPr>
          <w:rFonts w:eastAsia="宋体"/>
          <w:sz w:val="21"/>
          <w:szCs w:val="22"/>
        </w:rPr>
        <w:fldChar w:fldCharType="begin"/>
      </w:r>
      <w:r>
        <w:rPr>
          <w:rFonts w:eastAsia="宋体"/>
          <w:sz w:val="21"/>
          <w:szCs w:val="22"/>
        </w:rPr>
        <w:instrText xml:space="preserve"> HYPERLINK "https://law.wkinfo.com.cn/document/show?collection=legislation&amp;showType=0&amp;language=%E4%B8%AD%E6%96%87&amp;aid=MTAwMDI4NzE5MjU=" \t "https://law.wkinfo.com.cn/legislation/detail/_blank" </w:instrText>
      </w:r>
      <w:r>
        <w:rPr>
          <w:rFonts w:eastAsia="宋体"/>
          <w:sz w:val="21"/>
          <w:szCs w:val="22"/>
        </w:rPr>
        <w:fldChar w:fldCharType="separate"/>
      </w:r>
      <w:r>
        <w:rPr>
          <w:rFonts w:hint="eastAsia" w:ascii="宋体" w:hAnsi="宋体" w:eastAsia="宋体" w:cs="宋体"/>
          <w:kern w:val="0"/>
          <w:sz w:val="21"/>
          <w:szCs w:val="21"/>
        </w:rPr>
        <w:t>《餐饮服务食品安全监督管理办法》</w:t>
      </w:r>
      <w:r>
        <w:rPr>
          <w:rFonts w:ascii="宋体" w:hAnsi="宋体" w:eastAsia="宋体" w:cs="宋体"/>
          <w:kern w:val="0"/>
          <w:sz w:val="21"/>
          <w:szCs w:val="21"/>
        </w:rPr>
        <w:fldChar w:fldCharType="end"/>
      </w:r>
      <w:r>
        <w:rPr>
          <w:rFonts w:hint="eastAsia" w:ascii="宋体" w:hAnsi="宋体" w:eastAsia="宋体" w:cs="宋体"/>
          <w:kern w:val="0"/>
          <w:sz w:val="21"/>
          <w:szCs w:val="21"/>
        </w:rPr>
        <w:t>等相关法律、法规的规定为执行细则，对违反这些法律、法规及部门规章规定的，且由于供应商所提供的食品原材料所造成的事故或责任，若构成犯罪的则移送司法机关追究责任人的刑事责任，同时酒店将视情节轻重向责任方主张经济赔偿和违约金。</w:t>
      </w:r>
    </w:p>
    <w:p w14:paraId="4E4AD7D6">
      <w:pPr>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四、本责任书经甲乙双方签字并盖章后生效，做为本合同的有效附件。</w:t>
      </w:r>
    </w:p>
    <w:p w14:paraId="237B5DF2">
      <w:pPr>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五、此责任书壹式肆份，甲方执叁份，乙方执壹份，具有同等的法律效力。</w:t>
      </w:r>
    </w:p>
    <w:p w14:paraId="48428E88">
      <w:pPr>
        <w:spacing w:line="360" w:lineRule="auto"/>
        <w:ind w:firstLine="283" w:firstLineChars="135"/>
        <w:jc w:val="left"/>
        <w:rPr>
          <w:rFonts w:ascii="宋体" w:hAnsi="宋体" w:eastAsia="宋体" w:cs="宋体"/>
          <w:kern w:val="0"/>
          <w:sz w:val="21"/>
          <w:szCs w:val="21"/>
        </w:rPr>
      </w:pPr>
      <w:r>
        <w:rPr>
          <w:rFonts w:hint="eastAsia" w:ascii="宋体" w:hAnsi="宋体" w:eastAsia="宋体" w:cs="宋体"/>
          <w:kern w:val="0"/>
          <w:sz w:val="21"/>
          <w:szCs w:val="21"/>
        </w:rPr>
        <w:t xml:space="preserve"> </w:t>
      </w:r>
    </w:p>
    <w:p w14:paraId="0614A9C9">
      <w:pPr>
        <w:spacing w:before="100" w:beforeAutospacing="1" w:after="120"/>
        <w:ind w:left="600" w:leftChars="200" w:firstLine="420" w:firstLineChars="200"/>
        <w:rPr>
          <w:rFonts w:eastAsia="宋体"/>
          <w:sz w:val="21"/>
          <w:szCs w:val="22"/>
        </w:rPr>
      </w:pPr>
    </w:p>
    <w:p w14:paraId="3BB85D39">
      <w:pPr>
        <w:rPr>
          <w:rFonts w:eastAsia="宋体"/>
          <w:sz w:val="21"/>
          <w:szCs w:val="22"/>
        </w:rPr>
      </w:pPr>
    </w:p>
    <w:p w14:paraId="4EDDEDC1">
      <w:pPr>
        <w:spacing w:before="100" w:beforeAutospacing="1" w:after="120"/>
        <w:ind w:left="600" w:leftChars="200" w:firstLine="420" w:firstLineChars="200"/>
        <w:rPr>
          <w:rFonts w:eastAsia="宋体"/>
          <w:sz w:val="21"/>
          <w:szCs w:val="22"/>
        </w:rPr>
      </w:pPr>
    </w:p>
    <w:p w14:paraId="6C255E5F">
      <w:pPr>
        <w:rPr>
          <w:rFonts w:eastAsia="宋体"/>
          <w:sz w:val="21"/>
          <w:szCs w:val="22"/>
        </w:rPr>
      </w:pPr>
    </w:p>
    <w:p w14:paraId="416A1FE4">
      <w:pPr>
        <w:rPr>
          <w:rFonts w:eastAsia="宋体"/>
          <w:sz w:val="21"/>
          <w:szCs w:val="22"/>
        </w:rPr>
      </w:pPr>
    </w:p>
    <w:p w14:paraId="714D3656">
      <w:pPr>
        <w:spacing w:before="100" w:beforeAutospacing="1" w:after="120"/>
        <w:ind w:left="600" w:leftChars="200" w:firstLine="420" w:firstLineChars="200"/>
        <w:rPr>
          <w:rFonts w:eastAsia="宋体"/>
          <w:sz w:val="21"/>
          <w:szCs w:val="22"/>
        </w:rPr>
      </w:pPr>
    </w:p>
    <w:p w14:paraId="4671A008">
      <w:pPr>
        <w:spacing w:line="360" w:lineRule="auto"/>
        <w:ind w:firstLine="283" w:firstLineChars="135"/>
        <w:jc w:val="left"/>
        <w:rPr>
          <w:rFonts w:ascii="宋体" w:hAnsi="宋体" w:eastAsia="宋体" w:cs="宋体"/>
          <w:kern w:val="0"/>
          <w:sz w:val="21"/>
          <w:szCs w:val="21"/>
        </w:rPr>
      </w:pPr>
      <w:r>
        <w:rPr>
          <w:rFonts w:ascii="宋体" w:hAnsi="宋体" w:eastAsia="宋体" w:cs="宋体"/>
          <w:kern w:val="0"/>
          <w:sz w:val="21"/>
          <w:szCs w:val="21"/>
        </w:rPr>
        <w:t>甲方（签字盖章）：      </w:t>
      </w:r>
      <w:r>
        <w:rPr>
          <w:rFonts w:hint="eastAsia" w:ascii="宋体" w:hAnsi="宋体" w:eastAsia="宋体" w:cs="宋体"/>
          <w:kern w:val="0"/>
          <w:sz w:val="21"/>
          <w:szCs w:val="21"/>
        </w:rPr>
        <w:t xml:space="preserve">          </w:t>
      </w:r>
      <w:r>
        <w:rPr>
          <w:rFonts w:ascii="宋体" w:hAnsi="宋体" w:eastAsia="宋体" w:cs="宋体"/>
          <w:kern w:val="0"/>
          <w:sz w:val="21"/>
          <w:szCs w:val="21"/>
        </w:rPr>
        <w:t xml:space="preserve">  乙方（签字盖章）：</w:t>
      </w:r>
    </w:p>
    <w:p w14:paraId="565812B6">
      <w:pPr>
        <w:spacing w:line="360" w:lineRule="auto"/>
        <w:ind w:firstLine="283" w:firstLineChars="135"/>
        <w:jc w:val="left"/>
        <w:rPr>
          <w:rFonts w:ascii="宋体" w:hAnsi="宋体" w:eastAsia="宋体" w:cs="宋体"/>
          <w:kern w:val="0"/>
          <w:sz w:val="21"/>
          <w:szCs w:val="21"/>
        </w:rPr>
      </w:pPr>
    </w:p>
    <w:p w14:paraId="5F78B457">
      <w:pPr>
        <w:spacing w:line="360" w:lineRule="auto"/>
        <w:ind w:firstLine="283" w:firstLineChars="135"/>
        <w:jc w:val="left"/>
        <w:rPr>
          <w:rFonts w:ascii="宋体" w:hAnsi="宋体" w:eastAsia="宋体" w:cs="宋体"/>
          <w:kern w:val="0"/>
          <w:sz w:val="21"/>
          <w:szCs w:val="21"/>
        </w:rPr>
      </w:pPr>
      <w:r>
        <w:rPr>
          <w:rFonts w:hint="eastAsia" w:ascii="宋体" w:hAnsi="宋体" w:eastAsia="宋体"/>
          <w:sz w:val="21"/>
          <w:szCs w:val="22"/>
        </w:rPr>
        <w:t>法定代表人（或委托授权人）签字</w:t>
      </w:r>
      <w:r>
        <w:rPr>
          <w:rFonts w:ascii="宋体" w:hAnsi="宋体" w:eastAsia="宋体" w:cs="宋体"/>
          <w:kern w:val="0"/>
          <w:sz w:val="21"/>
          <w:szCs w:val="21"/>
        </w:rPr>
        <w:t>： </w:t>
      </w:r>
      <w:r>
        <w:rPr>
          <w:rFonts w:hint="eastAsia" w:ascii="宋体" w:hAnsi="宋体" w:eastAsia="宋体" w:cs="宋体"/>
          <w:kern w:val="0"/>
          <w:sz w:val="21"/>
          <w:szCs w:val="21"/>
        </w:rPr>
        <w:t xml:space="preserve">    </w:t>
      </w:r>
      <w:r>
        <w:rPr>
          <w:rFonts w:ascii="宋体" w:hAnsi="宋体" w:eastAsia="宋体" w:cs="宋体"/>
          <w:kern w:val="0"/>
          <w:sz w:val="21"/>
          <w:szCs w:val="21"/>
        </w:rPr>
        <w:t xml:space="preserve">   </w:t>
      </w:r>
      <w:r>
        <w:rPr>
          <w:rFonts w:hint="eastAsia" w:ascii="宋体" w:hAnsi="宋体" w:eastAsia="宋体"/>
          <w:sz w:val="21"/>
          <w:szCs w:val="22"/>
        </w:rPr>
        <w:t>法定代表人（或委托授权人）签字</w:t>
      </w:r>
      <w:r>
        <w:rPr>
          <w:rFonts w:ascii="宋体" w:hAnsi="宋体" w:eastAsia="宋体" w:cs="宋体"/>
          <w:kern w:val="0"/>
          <w:sz w:val="21"/>
          <w:szCs w:val="21"/>
        </w:rPr>
        <w:t>：</w:t>
      </w:r>
    </w:p>
    <w:p w14:paraId="4C105E89">
      <w:pPr>
        <w:spacing w:line="960" w:lineRule="exact"/>
        <w:jc w:val="center"/>
        <w:rPr>
          <w:rFonts w:ascii="黑体" w:hAnsi="黑体" w:eastAsia="黑体" w:cs="Calibri"/>
          <w:sz w:val="32"/>
          <w:szCs w:val="32"/>
        </w:rPr>
      </w:pPr>
      <w:r>
        <w:rPr>
          <w:rFonts w:hint="eastAsia" w:ascii="宋体" w:hAnsi="宋体" w:eastAsia="宋体" w:cs="宋体"/>
          <w:kern w:val="0"/>
          <w:sz w:val="21"/>
          <w:szCs w:val="21"/>
        </w:rPr>
        <w:t xml:space="preserve"> </w:t>
      </w:r>
      <w:r>
        <w:rPr>
          <w:rFonts w:ascii="宋体" w:hAnsi="宋体" w:eastAsia="宋体" w:cs="宋体"/>
          <w:kern w:val="0"/>
          <w:sz w:val="21"/>
          <w:szCs w:val="21"/>
        </w:rPr>
        <w:t xml:space="preserve">                                     </w:t>
      </w:r>
      <w:r>
        <w:rPr>
          <w:rFonts w:hint="eastAsia" w:ascii="宋体" w:hAnsi="宋体" w:eastAsia="宋体" w:cs="宋体"/>
          <w:kern w:val="0"/>
          <w:sz w:val="21"/>
          <w:szCs w:val="21"/>
        </w:rPr>
        <w:t>签约日期：    年   月   日</w:t>
      </w:r>
    </w:p>
    <w:p w14:paraId="1D258FAE">
      <w:pPr>
        <w:rPr>
          <w:rFonts w:eastAsia="宋体"/>
          <w:sz w:val="21"/>
          <w:szCs w:val="22"/>
        </w:rPr>
      </w:pPr>
    </w:p>
    <w:p w14:paraId="5555681C">
      <w:pPr>
        <w:spacing w:line="360" w:lineRule="auto"/>
        <w:ind w:firstLine="5320" w:firstLineChars="1900"/>
        <w:rPr>
          <w:rFonts w:hint="eastAsia" w:eastAsia="宋体"/>
          <w:sz w:val="28"/>
          <w:szCs w:val="28"/>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Glyphicons Halflings">
    <w:altName w:val="Segoe Print"/>
    <w:panose1 w:val="00000000000000000000"/>
    <w:charset w:val="00"/>
    <w:family w:val="auto"/>
    <w:pitch w:val="default"/>
    <w:sig w:usb0="00000000" w:usb1="00000000" w:usb2="00000000" w:usb3="00000000" w:csb0="00000000" w:csb1="00000000"/>
  </w:font>
  <w:font w:name="FontAwesome">
    <w:altName w:val="Segoe Print"/>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00006FF" w:usb1="0000FCFF" w:usb2="00000001" w:usb3="00000000" w:csb0="6000019F" w:csb1="DFD7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30C620">
    <w:pPr>
      <w:pStyle w:val="5"/>
      <w:jc w:val="center"/>
    </w:pPr>
    <w:r>
      <w:fldChar w:fldCharType="begin"/>
    </w:r>
    <w:r>
      <w:instrText xml:space="preserve"> PAGE   \* MERGEFORMAT </w:instrText>
    </w:r>
    <w:r>
      <w:fldChar w:fldCharType="separate"/>
    </w:r>
    <w:r>
      <w:rPr>
        <w:lang w:val="zh-CN"/>
      </w:rPr>
      <w:t>1</w:t>
    </w:r>
    <w:r>
      <w:fldChar w:fldCharType="end"/>
    </w:r>
  </w:p>
  <w:p w14:paraId="5707C639">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772098"/>
    <w:rsid w:val="00020D72"/>
    <w:rsid w:val="00027905"/>
    <w:rsid w:val="00055DED"/>
    <w:rsid w:val="000734B5"/>
    <w:rsid w:val="00077FE1"/>
    <w:rsid w:val="000B0061"/>
    <w:rsid w:val="00144122"/>
    <w:rsid w:val="001568D5"/>
    <w:rsid w:val="0015754E"/>
    <w:rsid w:val="001621C4"/>
    <w:rsid w:val="001C22E2"/>
    <w:rsid w:val="00210328"/>
    <w:rsid w:val="00217262"/>
    <w:rsid w:val="00261144"/>
    <w:rsid w:val="003B0D45"/>
    <w:rsid w:val="00440F4E"/>
    <w:rsid w:val="0049680E"/>
    <w:rsid w:val="004A304A"/>
    <w:rsid w:val="004B455D"/>
    <w:rsid w:val="004F653E"/>
    <w:rsid w:val="0053663B"/>
    <w:rsid w:val="005558BC"/>
    <w:rsid w:val="00582C89"/>
    <w:rsid w:val="00583373"/>
    <w:rsid w:val="00594F99"/>
    <w:rsid w:val="005976BC"/>
    <w:rsid w:val="005A5184"/>
    <w:rsid w:val="006031E7"/>
    <w:rsid w:val="00622CB3"/>
    <w:rsid w:val="006559FD"/>
    <w:rsid w:val="00677A29"/>
    <w:rsid w:val="0069333E"/>
    <w:rsid w:val="006A2EC4"/>
    <w:rsid w:val="006E7FAD"/>
    <w:rsid w:val="00705435"/>
    <w:rsid w:val="00731CC1"/>
    <w:rsid w:val="00762F12"/>
    <w:rsid w:val="00772098"/>
    <w:rsid w:val="007D490B"/>
    <w:rsid w:val="007E67A0"/>
    <w:rsid w:val="007F6957"/>
    <w:rsid w:val="00811BAC"/>
    <w:rsid w:val="00823A7C"/>
    <w:rsid w:val="00837BE4"/>
    <w:rsid w:val="008748CD"/>
    <w:rsid w:val="008958DC"/>
    <w:rsid w:val="008B5417"/>
    <w:rsid w:val="008B6B5D"/>
    <w:rsid w:val="008C1F28"/>
    <w:rsid w:val="008E1846"/>
    <w:rsid w:val="008E29EC"/>
    <w:rsid w:val="009175D3"/>
    <w:rsid w:val="009B0482"/>
    <w:rsid w:val="009B78F2"/>
    <w:rsid w:val="009E0666"/>
    <w:rsid w:val="009E6021"/>
    <w:rsid w:val="00A00870"/>
    <w:rsid w:val="00A03C72"/>
    <w:rsid w:val="00A17E68"/>
    <w:rsid w:val="00A65DD2"/>
    <w:rsid w:val="00A81CA0"/>
    <w:rsid w:val="00A81D58"/>
    <w:rsid w:val="00AB06FD"/>
    <w:rsid w:val="00AE100B"/>
    <w:rsid w:val="00B22B48"/>
    <w:rsid w:val="00B5112C"/>
    <w:rsid w:val="00B66118"/>
    <w:rsid w:val="00B76505"/>
    <w:rsid w:val="00BE4570"/>
    <w:rsid w:val="00C33482"/>
    <w:rsid w:val="00C76773"/>
    <w:rsid w:val="00C76CC3"/>
    <w:rsid w:val="00CC673E"/>
    <w:rsid w:val="00D75D59"/>
    <w:rsid w:val="00D85538"/>
    <w:rsid w:val="00E03BDC"/>
    <w:rsid w:val="00E22B75"/>
    <w:rsid w:val="00E2506B"/>
    <w:rsid w:val="00E725EF"/>
    <w:rsid w:val="00E9227D"/>
    <w:rsid w:val="00ED24FD"/>
    <w:rsid w:val="00F02D42"/>
    <w:rsid w:val="00F66BDC"/>
    <w:rsid w:val="00F67837"/>
    <w:rsid w:val="00FA14FB"/>
    <w:rsid w:val="00FA202E"/>
    <w:rsid w:val="00FB5092"/>
    <w:rsid w:val="00FE4DBB"/>
    <w:rsid w:val="049F3E15"/>
    <w:rsid w:val="06412F90"/>
    <w:rsid w:val="13F72E49"/>
    <w:rsid w:val="15310CB9"/>
    <w:rsid w:val="1CC919F0"/>
    <w:rsid w:val="1D9F7A05"/>
    <w:rsid w:val="25350EA6"/>
    <w:rsid w:val="29B76778"/>
    <w:rsid w:val="301F7438"/>
    <w:rsid w:val="307864AB"/>
    <w:rsid w:val="30EF51B0"/>
    <w:rsid w:val="3806340A"/>
    <w:rsid w:val="3D955418"/>
    <w:rsid w:val="44EE579C"/>
    <w:rsid w:val="46652F1A"/>
    <w:rsid w:val="51276771"/>
    <w:rsid w:val="5BB85D97"/>
    <w:rsid w:val="61795525"/>
    <w:rsid w:val="6D12092F"/>
    <w:rsid w:val="77175E0E"/>
    <w:rsid w:val="7C3F76C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iPriority="99" w:semiHidden="0" w:nam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仿宋_GB2312"/>
      <w:kern w:val="2"/>
      <w:sz w:val="30"/>
      <w:szCs w:val="30"/>
      <w:lang w:val="en-US" w:eastAsia="zh-CN" w:bidi="ar-SA"/>
    </w:rPr>
  </w:style>
  <w:style w:type="character" w:default="1" w:styleId="10">
    <w:name w:val="Default Paragraph Font"/>
    <w:semiHidden/>
    <w:uiPriority w:val="0"/>
  </w:style>
  <w:style w:type="table" w:default="1" w:styleId="8">
    <w:name w:val="Normal Table"/>
    <w:semiHidden/>
    <w:uiPriority w:val="0"/>
    <w:tblPr>
      <w:tblStyle w:val="8"/>
      <w:tblCellMar>
        <w:top w:w="0" w:type="dxa"/>
        <w:left w:w="108" w:type="dxa"/>
        <w:bottom w:w="0" w:type="dxa"/>
        <w:right w:w="108" w:type="dxa"/>
      </w:tblCellMar>
    </w:tblPr>
  </w:style>
  <w:style w:type="paragraph" w:styleId="2">
    <w:name w:val="annotation text"/>
    <w:basedOn w:val="1"/>
    <w:uiPriority w:val="0"/>
    <w:pPr>
      <w:jc w:val="left"/>
    </w:pPr>
  </w:style>
  <w:style w:type="paragraph" w:styleId="3">
    <w:name w:val="Date"/>
    <w:basedOn w:val="1"/>
    <w:next w:val="1"/>
    <w:uiPriority w:val="0"/>
    <w:pPr>
      <w:ind w:left="100" w:leftChars="2500"/>
    </w:pPr>
  </w:style>
  <w:style w:type="paragraph" w:styleId="4">
    <w:name w:val="Balloon Text"/>
    <w:basedOn w:val="1"/>
    <w:link w:val="12"/>
    <w:uiPriority w:val="0"/>
    <w:rPr>
      <w:sz w:val="18"/>
      <w:szCs w:val="18"/>
    </w:rPr>
  </w:style>
  <w:style w:type="paragraph" w:styleId="5">
    <w:name w:val="footer"/>
    <w:basedOn w:val="1"/>
    <w:link w:val="13"/>
    <w:uiPriority w:val="99"/>
    <w:pPr>
      <w:tabs>
        <w:tab w:val="center" w:pos="4153"/>
        <w:tab w:val="right" w:pos="8306"/>
      </w:tabs>
      <w:snapToGrid w:val="0"/>
      <w:jc w:val="left"/>
    </w:pPr>
    <w:rPr>
      <w:sz w:val="18"/>
      <w:szCs w:val="18"/>
    </w:rPr>
  </w:style>
  <w:style w:type="paragraph" w:styleId="6">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uiPriority w:val="0"/>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
    <w:name w:val="Hyperlink"/>
    <w:uiPriority w:val="99"/>
    <w:rPr>
      <w:color w:val="0000FF"/>
      <w:u w:val="single"/>
    </w:rPr>
  </w:style>
  <w:style w:type="character" w:customStyle="1" w:styleId="12">
    <w:name w:val="批注框文本 字符"/>
    <w:link w:val="4"/>
    <w:uiPriority w:val="0"/>
    <w:rPr>
      <w:rFonts w:eastAsia="仿宋_GB2312"/>
      <w:kern w:val="2"/>
      <w:sz w:val="18"/>
      <w:szCs w:val="18"/>
    </w:rPr>
  </w:style>
  <w:style w:type="character" w:customStyle="1" w:styleId="13">
    <w:name w:val="页脚 字符"/>
    <w:link w:val="5"/>
    <w:uiPriority w:val="99"/>
    <w:rPr>
      <w:rFonts w:eastAsia="仿宋_GB2312"/>
      <w:kern w:val="2"/>
      <w:sz w:val="18"/>
      <w:szCs w:val="18"/>
    </w:rPr>
  </w:style>
  <w:style w:type="character" w:customStyle="1" w:styleId="14">
    <w:name w:val="页眉 字符"/>
    <w:link w:val="6"/>
    <w:uiPriority w:val="0"/>
    <w:rPr>
      <w:rFonts w:eastAsia="仿宋_GB2312"/>
      <w:kern w:val="2"/>
      <w:sz w:val="18"/>
      <w:szCs w:val="18"/>
    </w:rPr>
  </w:style>
  <w:style w:type="paragraph" w:styleId="15">
    <w:name w:val=""/>
    <w:unhideWhenUsed/>
    <w:uiPriority w:val="99"/>
    <w:rPr>
      <w:rFonts w:eastAsia="仿宋_GB2312"/>
      <w:kern w:val="2"/>
      <w:sz w:val="30"/>
      <w:szCs w:val="3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 China</Company>
  <Pages>14</Pages>
  <Words>9089</Words>
  <Characters>9325</Characters>
  <Lines>81</Lines>
  <Paragraphs>22</Paragraphs>
  <TotalTime>52</TotalTime>
  <ScaleCrop>false</ScaleCrop>
  <LinksUpToDate>false</LinksUpToDate>
  <CharactersWithSpaces>10036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2017-06-17T08:30:00Z</dcterms:created>
  <dc:creator>admin</dc:creator>
  <cp:lastModifiedBy>徐石磊(通宁)</cp:lastModifiedBy>
  <dcterms:modified xsi:type="dcterms:W3CDTF">2025-09-09T00:51:29Z</dcterms:modified>
  <dc:title>安徽景旺律师事务所</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3C99769D117E4A67A9422A2D87287EF8_13</vt:lpwstr>
  </property>
  <property fmtid="{D5CDD505-2E9C-101B-9397-08002B2CF9AE}" pid="4" name="KSOTemplateDocerSaveRecord">
    <vt:lpwstr>eyJoZGlkIjoiMGRmM2FiYTk2MDRjMWYxZTRmY2QzOTQ0MjIzODM1OWIiLCJ1c2VySWQiOiIyMDQ4NTI0MTIifQ==</vt:lpwstr>
  </property>
</Properties>
</file>